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3eafc" w:val="clear"/>
            <w:tcMar>
              <w:top w:w="300.0" w:type="dxa"/>
              <w:left w:w="200.0" w:type="dxa"/>
              <w:bottom w:w="30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88888"/>
                <w:sz w:val="22"/>
                <w:szCs w:val="22"/>
                <w:rtl w:val="0"/>
              </w:rPr>
              <w:t xml:space="preserve">INSÉREZ VOTRE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(Insertion &gt; Image)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0.0" w:type="dxa"/>
              <w:left w:w="200.0" w:type="dxa"/>
              <w:bottom w:w="20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1591f0"/>
                <w:sz w:val="52"/>
                <w:szCs w:val="52"/>
                <w:rtl w:val="0"/>
              </w:rPr>
              <w:t xml:space="preserve">FACTURE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Votre entreprise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Code postal et ville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Numéro de téléphone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Adresse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Votre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 du client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Code postal et ville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0"/>
                <w:bCs w:val="0"/>
                <w:color w:val="ffffff"/>
                <w:sz w:val="20"/>
                <w:szCs w:val="20"/>
                <w:rtl w:val="0"/>
              </w:rPr>
              <w:t xml:space="preserve">Facture N° :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 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N° Devis : 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N° Client :  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En date du :  ___/___/______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Échéance au :  ___/___/______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4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800"/>
        <w:gridCol w:w="800"/>
        <w:gridCol w:w="900"/>
        <w:gridCol w:w="900"/>
        <w:gridCol w:w="800"/>
        <w:gridCol w:w="800"/>
        <w:gridCol w:w="900"/>
        <w:gridCol w:w="900"/>
        <w:gridCol w:w="1467"/>
        <w:tblGridChange w:id="0">
          <w:tblGrid>
            <w:gridCol w:w="3200"/>
            <w:gridCol w:w="800"/>
            <w:gridCol w:w="800"/>
            <w:gridCol w:w="900"/>
            <w:gridCol w:w="900"/>
            <w:gridCol w:w="800"/>
            <w:gridCol w:w="800"/>
            <w:gridCol w:w="900"/>
            <w:gridCol w:w="900"/>
            <w:gridCol w:w="1467"/>
          </w:tblGrid>
        </w:tblGridChange>
      </w:tblGrid>
      <w:tr>
        <w:trPr>
          <w:cantSplit w:val="0"/>
          <w:tblHeader w:val="1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80.0" w:type="dxa"/>
              <w:left w:w="14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Unité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8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591f0" w:val="clear"/>
            <w:tcMar>
              <w:top w:w="80.0" w:type="dxa"/>
              <w:left w:w="6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 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4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Chambre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14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 d'œuvre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14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pièce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3C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60.0" w:type="dxa"/>
              <w:left w:w="14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Salle de bain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14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 d'œuvre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0.0" w:type="dxa"/>
              <w:left w:w="6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140.0" w:type="dxa"/>
              <w:bottom w:w="7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pièce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5A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6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9e9" w:val="clear"/>
            <w:tcMar>
              <w:top w:w="70.0" w:type="dxa"/>
              <w:left w:w="6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100.0" w:type="dxa"/>
              <w:left w:w="14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7e9e9" w:val="clear"/>
            <w:tcMar>
              <w:top w:w="100.0" w:type="dxa"/>
              <w:left w:w="14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100.0" w:type="dxa"/>
              <w:left w:w="14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shd w:fill="e7e9e9" w:val="clear"/>
            <w:tcMar>
              <w:top w:w="100.0" w:type="dxa"/>
              <w:left w:w="14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4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20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03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58"/>
              <w:gridCol w:w="1258"/>
              <w:gridCol w:w="1258"/>
              <w:gridCol w:w="1258"/>
              <w:tblGridChange w:id="0">
                <w:tblGrid>
                  <w:gridCol w:w="1258"/>
                  <w:gridCol w:w="1258"/>
                  <w:gridCol w:w="1258"/>
                  <w:gridCol w:w="125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1591f0" w:val="clear"/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87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Total HT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1591f0" w:val="clear"/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88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Taux TVA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1591f0" w:val="clear"/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89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Total TVA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1591f0" w:val="clear"/>
                  <w:tcMar>
                    <w:top w:w="70.0" w:type="dxa"/>
                    <w:left w:w="80.0" w:type="dxa"/>
                    <w:bottom w:w="70.0" w:type="dxa"/>
                    <w:right w:w="80.0" w:type="dxa"/>
                  </w:tcMar>
                </w:tcPr>
                <w:p w:rsidR="00000000" w:rsidDel="00000000" w:rsidP="00000000" w:rsidRDefault="00000000" w:rsidRPr="00000000" w14:paraId="0000008A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Total TTC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8B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396,00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8C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20%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8D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79,20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8E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475,20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shd w:fill="e7e9e9" w:val="clear"/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8F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0,00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shd w:fill="e7e9e9" w:val="clear"/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90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10%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shd w:fill="e7e9e9" w:val="clear"/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91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0,00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shd w:fill="e7e9e9" w:val="clear"/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92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0,00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93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0,00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94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5,5%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95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0,00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left w:color="000000" w:space="0" w:sz="0" w:val="nil"/>
                    <w:bottom w:color="cccccc" w:space="0" w:sz="4" w:val="single"/>
                    <w:right w:color="000000" w:space="0" w:sz="0" w:val="nil"/>
                  </w:tcBorders>
                  <w:tcMar>
                    <w:top w:w="60.0" w:type="dxa"/>
                    <w:left w:w="80.0" w:type="dxa"/>
                    <w:bottom w:w="60.0" w:type="dxa"/>
                    <w:right w:w="80.0" w:type="dxa"/>
                  </w:tcMar>
                </w:tcPr>
                <w:p w:rsidR="00000000" w:rsidDel="00000000" w:rsidP="00000000" w:rsidRDefault="00000000" w:rsidRPr="00000000" w14:paraId="00000096">
                  <w:pPr>
                    <w:jc w:val="center"/>
                    <w:rPr/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0,00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523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616"/>
              <w:gridCol w:w="2616"/>
              <w:tblGridChange w:id="0">
                <w:tblGrid>
                  <w:gridCol w:w="2616"/>
                  <w:gridCol w:w="261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1591f0" w:val="clear"/>
                  <w:tcMar>
                    <w:top w:w="70.0" w:type="dxa"/>
                    <w:left w:w="120.0" w:type="dxa"/>
                    <w:bottom w:w="70.0" w:type="dxa"/>
                    <w:right w:w="60.0" w:type="dxa"/>
                  </w:tcMar>
                </w:tcPr>
                <w:p w:rsidR="00000000" w:rsidDel="00000000" w:rsidP="00000000" w:rsidRDefault="00000000" w:rsidRPr="00000000" w14:paraId="00000099">
                  <w:pPr>
                    <w:jc w:val="right"/>
                    <w:rPr/>
                  </w:pPr>
                  <w:r w:rsidDel="00000000" w:rsidR="00000000" w:rsidRPr="00000000">
                    <w:rPr>
                      <w:b w:val="0"/>
                      <w:bCs w:val="0"/>
                      <w:color w:val="ffffff"/>
                      <w:sz w:val="20"/>
                      <w:szCs w:val="20"/>
                      <w:rtl w:val="0"/>
                    </w:rPr>
                    <w:t xml:space="preserve">Total HT 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3eafc" w:val="clear"/>
                  <w:tcMar>
                    <w:top w:w="70.0" w:type="dxa"/>
                    <w:left w:w="6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9A">
                  <w:pPr>
                    <w:jc w:val="right"/>
                    <w:rPr/>
                  </w:pPr>
                  <w:r w:rsidDel="00000000" w:rsidR="00000000" w:rsidRPr="00000000">
                    <w:rPr>
                      <w:b w:val="0"/>
                      <w:bCs w:val="0"/>
                      <w:sz w:val="20"/>
                      <w:szCs w:val="20"/>
                      <w:rtl w:val="0"/>
                    </w:rPr>
                    <w:t xml:space="preserve">396,00 €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1591f0" w:val="clear"/>
                  <w:tcMar>
                    <w:top w:w="70.0" w:type="dxa"/>
                    <w:left w:w="120.0" w:type="dxa"/>
                    <w:bottom w:w="70.0" w:type="dxa"/>
                    <w:right w:w="60.0" w:type="dxa"/>
                  </w:tcMar>
                </w:tcPr>
                <w:p w:rsidR="00000000" w:rsidDel="00000000" w:rsidP="00000000" w:rsidRDefault="00000000" w:rsidRPr="00000000" w14:paraId="0000009B">
                  <w:pPr>
                    <w:jc w:val="right"/>
                    <w:rPr/>
                  </w:pPr>
                  <w:r w:rsidDel="00000000" w:rsidR="00000000" w:rsidRPr="00000000">
                    <w:rPr>
                      <w:b w:val="0"/>
                      <w:bCs w:val="0"/>
                      <w:color w:val="ffffff"/>
                      <w:sz w:val="20"/>
                      <w:szCs w:val="20"/>
                      <w:rtl w:val="0"/>
                    </w:rPr>
                    <w:t xml:space="preserve">Total TVA 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3eafc" w:val="clear"/>
                  <w:tcMar>
                    <w:top w:w="70.0" w:type="dxa"/>
                    <w:left w:w="6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9C">
                  <w:pPr>
                    <w:jc w:val="right"/>
                    <w:rPr/>
                  </w:pPr>
                  <w:r w:rsidDel="00000000" w:rsidR="00000000" w:rsidRPr="00000000">
                    <w:rPr>
                      <w:b w:val="0"/>
                      <w:bCs w:val="0"/>
                      <w:sz w:val="20"/>
                      <w:szCs w:val="20"/>
                      <w:rtl w:val="0"/>
                    </w:rPr>
                    <w:t xml:space="preserve">79,20 €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1591f0" w:val="clear"/>
                  <w:tcMar>
                    <w:top w:w="70.0" w:type="dxa"/>
                    <w:left w:w="120.0" w:type="dxa"/>
                    <w:bottom w:w="70.0" w:type="dxa"/>
                    <w:right w:w="60.0" w:type="dxa"/>
                  </w:tcMar>
                </w:tcPr>
                <w:p w:rsidR="00000000" w:rsidDel="00000000" w:rsidP="00000000" w:rsidRDefault="00000000" w:rsidRPr="00000000" w14:paraId="0000009D">
                  <w:pPr>
                    <w:jc w:val="right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0"/>
                      <w:szCs w:val="20"/>
                      <w:rtl w:val="0"/>
                    </w:rPr>
                    <w:t xml:space="preserve">Total TTC 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3eafc" w:val="clear"/>
                  <w:tcMar>
                    <w:top w:w="70.0" w:type="dxa"/>
                    <w:left w:w="60.0" w:type="dxa"/>
                    <w:bottom w:w="70.0" w:type="dxa"/>
                    <w:right w:w="120.0" w:type="dxa"/>
                  </w:tcMar>
                </w:tcPr>
                <w:p w:rsidR="00000000" w:rsidDel="00000000" w:rsidP="00000000" w:rsidRDefault="00000000" w:rsidRPr="00000000" w14:paraId="0000009E">
                  <w:pPr>
                    <w:jc w:val="right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475,20 €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1591f0" w:val="clear"/>
                  <w:tcMar>
                    <w:top w:w="80.0" w:type="dxa"/>
                    <w:left w:w="120.0" w:type="dxa"/>
                    <w:bottom w:w="80.0" w:type="dxa"/>
                    <w:right w:w="60.0" w:type="dxa"/>
                  </w:tcMar>
                </w:tcPr>
                <w:p w:rsidR="00000000" w:rsidDel="00000000" w:rsidP="00000000" w:rsidRDefault="00000000" w:rsidRPr="00000000" w14:paraId="0000009F">
                  <w:pPr>
                    <w:jc w:val="right"/>
                    <w:rPr/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22"/>
                      <w:szCs w:val="22"/>
                      <w:rtl w:val="0"/>
                    </w:rPr>
                    <w:t xml:space="preserve">Net à payer 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d3eafc" w:val="clear"/>
                  <w:tcMar>
                    <w:top w:w="80.0" w:type="dxa"/>
                    <w:left w:w="60.0" w:type="dxa"/>
                    <w:bottom w:w="80.0" w:type="dxa"/>
                    <w:right w:w="120.0" w:type="dxa"/>
                  </w:tcMar>
                </w:tcPr>
                <w:p w:rsidR="00000000" w:rsidDel="00000000" w:rsidP="00000000" w:rsidRDefault="00000000" w:rsidRPr="00000000" w14:paraId="000000A0">
                  <w:pPr>
                    <w:jc w:val="right"/>
                    <w:rPr/>
                  </w:pPr>
                  <w:r w:rsidDel="00000000" w:rsidR="00000000" w:rsidRPr="00000000">
                    <w:rPr>
                      <w:b w:val="1"/>
                      <w:bCs w:val="1"/>
                      <w:sz w:val="22"/>
                      <w:szCs w:val="22"/>
                      <w:rtl w:val="0"/>
                    </w:rPr>
                    <w:t xml:space="preserve">475,20 €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Conditions de paiement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6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Coordonnées bancaires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6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IBAN : XXXX XXXX XXXX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6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BIC :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Commentaires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6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3eafc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Facture offerte par OBAT, le logiciel de devis et facture conçu pour les artisans du bâtiment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+21 000 pros du bâtiment ont choisi Obat pour la gestion de leur entreprise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1591f0"/>
                <w:sz w:val="18"/>
                <w:szCs w:val="18"/>
                <w:rtl w:val="0"/>
              </w:rPr>
              <w:t xml:space="preserve">Retrouvez notre offre sur www.obat.fr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