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40"/>
        <w:jc w:val="center"/>
      </w:pPr>
      <w:r>
        <w:rPr>
          <w:rFonts w:ascii="Arial" w:cs="Arial" w:eastAsia="Arial" w:hAnsi="Arial"/>
          <w:b/>
          <w:bCs/>
          <w:color w:val="1C1917"/>
          <w:sz w:val="36"/>
          <w:szCs w:val="36"/>
        </w:rPr>
        <w:t xml:space="preserve">CONDITIONS GÉNÉRALES DE VENTE</w:t>
      </w:r>
    </w:p>
    <w:p>
      <w:pPr>
        <w:spacing w:after="80" w:before="0"/>
        <w:jc w:val="center"/>
      </w:pPr>
      <w:r>
        <w:rPr>
          <w:rFonts w:ascii="Arial" w:cs="Arial" w:eastAsia="Arial" w:hAnsi="Arial"/>
          <w:color w:val="78716C"/>
          <w:sz w:val="22"/>
          <w:szCs w:val="22"/>
        </w:rPr>
        <w:t xml:space="preserve">Entreprise du bâtiment – Travaux &amp; Prestations</w:t>
      </w:r>
    </w:p>
    <w:p>
      <w:pPr>
        <w:spacing w:after="320" w:before="0"/>
        <w:jc w:val="center"/>
      </w:pPr>
      <w:r>
        <w:rPr>
          <w:rFonts w:ascii="Arial" w:cs="Arial" w:eastAsia="Arial" w:hAnsi="Arial"/>
          <w:i/>
          <w:iCs/>
          <w:color w:val="78716C"/>
          <w:sz w:val="18"/>
          <w:szCs w:val="18"/>
        </w:rPr>
        <w:t xml:space="preserve">Version : [Date de mise à jour]  |  Applicable à compter du [Date]</w:t>
      </w:r>
    </w:p>
    <w:p>
      <w:pPr>
        <w:spacing w:after="120" w:before="200"/>
      </w:pPr>
      <w:r>
        <w:rPr>
          <w:rFonts w:ascii="Arial" w:cs="Arial" w:eastAsia="Arial" w:hAnsi="Arial"/>
          <w:b/>
          <w:bCs/>
          <w:color w:val="F97316"/>
          <w:sz w:val="20"/>
          <w:szCs w:val="20"/>
        </w:rPr>
        <w:t xml:space="preserve">INFORMATIONS SUR L'ENTREPRISE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200"/>
        <w:gridCol w:w="5800"/>
      </w:tblGrid>
      <w:tr>
        <w:tc>
          <w:tcPr>
            <w:tcW w:type="dxa" w:w="3200"/>
            <w:tcBorders>
              <w:top w:val="single" w:color="E7E5E4" w:sz="1"/>
              <w:left w:val="single" w:color="E7E5E4" w:sz="1"/>
              <w:bottom w:val="single" w:color="E7E5E4" w:sz="1"/>
              <w:right w:val="single" w:color="E7E5E4" w:sz="1"/>
            </w:tcBorders>
            <w:shd w:fill="F5F5F4" w:val="clear"/>
            <w:tcMar>
              <w:top w:type="dxa" w:w="80"/>
              <w:left w:type="dxa" w:w="120"/>
              <w:bottom w:type="dxa" w:w="80"/>
              <w:right w:type="dxa" w:w="120"/>
            </w:tcMar>
          </w:tcPr>
          <w:p>
            <w:r>
              <w:rPr>
                <w:rFonts w:ascii="Arial" w:cs="Arial" w:eastAsia="Arial" w:hAnsi="Arial"/>
                <w:b/>
                <w:bCs/>
                <w:color w:val="78716C"/>
                <w:sz w:val="18"/>
                <w:szCs w:val="18"/>
              </w:rPr>
              <w:t xml:space="preserve">Raison sociale / Nom</w:t>
            </w:r>
          </w:p>
        </w:tc>
        <w:tc>
          <w:tcPr>
            <w:tcW w:type="dxa" w:w="5800"/>
            <w:tcBorders>
              <w:top w:val="single" w:color="E7E5E4" w:sz="1"/>
              <w:left w:val="single" w:color="E7E5E4" w:sz="1"/>
              <w:bottom w:val="single" w:color="E7E5E4" w:sz="1"/>
              <w:right w:val="single" w:color="E7E5E4" w:sz="1"/>
            </w:tcBorders>
            <w:tcMar>
              <w:top w:type="dxa" w:w="80"/>
              <w:left w:type="dxa" w:w="120"/>
              <w:bottom w:type="dxa" w:w="80"/>
              <w:right w:type="dxa" w:w="120"/>
            </w:tcMar>
          </w:tcPr>
          <w:p>
            <w:r>
              <w:rPr>
                <w:rFonts w:ascii="Arial" w:cs="Arial" w:eastAsia="Arial" w:hAnsi="Arial"/>
                <w:i/>
                <w:iCs/>
                <w:color w:val="1C1917"/>
                <w:sz w:val="18"/>
                <w:szCs w:val="18"/>
              </w:rPr>
              <w:t xml:space="preserve">[À compléter]</w:t>
            </w:r>
          </w:p>
        </w:tc>
      </w:tr>
      <w:tr>
        <w:tc>
          <w:tcPr>
            <w:tcW w:type="dxa" w:w="3200"/>
            <w:tcBorders>
              <w:top w:val="single" w:color="E7E5E4" w:sz="1"/>
              <w:left w:val="single" w:color="E7E5E4" w:sz="1"/>
              <w:bottom w:val="single" w:color="E7E5E4" w:sz="1"/>
              <w:right w:val="single" w:color="E7E5E4" w:sz="1"/>
            </w:tcBorders>
            <w:shd w:fill="F5F5F4" w:val="clear"/>
            <w:tcMar>
              <w:top w:type="dxa" w:w="80"/>
              <w:left w:type="dxa" w:w="120"/>
              <w:bottom w:type="dxa" w:w="80"/>
              <w:right w:type="dxa" w:w="120"/>
            </w:tcMar>
          </w:tcPr>
          <w:p>
            <w:r>
              <w:rPr>
                <w:rFonts w:ascii="Arial" w:cs="Arial" w:eastAsia="Arial" w:hAnsi="Arial"/>
                <w:b/>
                <w:bCs/>
                <w:color w:val="78716C"/>
                <w:sz w:val="18"/>
                <w:szCs w:val="18"/>
              </w:rPr>
              <w:t xml:space="preserve">Forme juridique</w:t>
            </w:r>
          </w:p>
        </w:tc>
        <w:tc>
          <w:tcPr>
            <w:tcW w:type="dxa" w:w="5800"/>
            <w:tcBorders>
              <w:top w:val="single" w:color="E7E5E4" w:sz="1"/>
              <w:left w:val="single" w:color="E7E5E4" w:sz="1"/>
              <w:bottom w:val="single" w:color="E7E5E4" w:sz="1"/>
              <w:right w:val="single" w:color="E7E5E4" w:sz="1"/>
            </w:tcBorders>
            <w:tcMar>
              <w:top w:type="dxa" w:w="80"/>
              <w:left w:type="dxa" w:w="120"/>
              <w:bottom w:type="dxa" w:w="80"/>
              <w:right w:type="dxa" w:w="120"/>
            </w:tcMar>
          </w:tcPr>
          <w:p>
            <w:r>
              <w:rPr>
                <w:rFonts w:ascii="Arial" w:cs="Arial" w:eastAsia="Arial" w:hAnsi="Arial"/>
                <w:i/>
                <w:iCs/>
                <w:color w:val="1C1917"/>
                <w:sz w:val="18"/>
                <w:szCs w:val="18"/>
              </w:rPr>
              <w:t xml:space="preserve">[SARL / SAS / EI / Auto-entrepreneur…]</w:t>
            </w:r>
          </w:p>
        </w:tc>
      </w:tr>
      <w:tr>
        <w:tc>
          <w:tcPr>
            <w:tcW w:type="dxa" w:w="3200"/>
            <w:tcBorders>
              <w:top w:val="single" w:color="E7E5E4" w:sz="1"/>
              <w:left w:val="single" w:color="E7E5E4" w:sz="1"/>
              <w:bottom w:val="single" w:color="E7E5E4" w:sz="1"/>
              <w:right w:val="single" w:color="E7E5E4" w:sz="1"/>
            </w:tcBorders>
            <w:shd w:fill="F5F5F4" w:val="clear"/>
            <w:tcMar>
              <w:top w:type="dxa" w:w="80"/>
              <w:left w:type="dxa" w:w="120"/>
              <w:bottom w:type="dxa" w:w="80"/>
              <w:right w:type="dxa" w:w="120"/>
            </w:tcMar>
          </w:tcPr>
          <w:p>
            <w:r>
              <w:rPr>
                <w:rFonts w:ascii="Arial" w:cs="Arial" w:eastAsia="Arial" w:hAnsi="Arial"/>
                <w:b/>
                <w:bCs/>
                <w:color w:val="78716C"/>
                <w:sz w:val="18"/>
                <w:szCs w:val="18"/>
              </w:rPr>
              <w:t xml:space="preserve">SIRET</w:t>
            </w:r>
          </w:p>
        </w:tc>
        <w:tc>
          <w:tcPr>
            <w:tcW w:type="dxa" w:w="5800"/>
            <w:tcBorders>
              <w:top w:val="single" w:color="E7E5E4" w:sz="1"/>
              <w:left w:val="single" w:color="E7E5E4" w:sz="1"/>
              <w:bottom w:val="single" w:color="E7E5E4" w:sz="1"/>
              <w:right w:val="single" w:color="E7E5E4" w:sz="1"/>
            </w:tcBorders>
            <w:tcMar>
              <w:top w:type="dxa" w:w="80"/>
              <w:left w:type="dxa" w:w="120"/>
              <w:bottom w:type="dxa" w:w="80"/>
              <w:right w:type="dxa" w:w="120"/>
            </w:tcMar>
          </w:tcPr>
          <w:p>
            <w:r>
              <w:rPr>
                <w:rFonts w:ascii="Arial" w:cs="Arial" w:eastAsia="Arial" w:hAnsi="Arial"/>
                <w:i/>
                <w:iCs/>
                <w:color w:val="1C1917"/>
                <w:sz w:val="18"/>
                <w:szCs w:val="18"/>
              </w:rPr>
              <w:t xml:space="preserve">[À compléter]</w:t>
            </w:r>
          </w:p>
        </w:tc>
      </w:tr>
      <w:tr>
        <w:tc>
          <w:tcPr>
            <w:tcW w:type="dxa" w:w="3200"/>
            <w:tcBorders>
              <w:top w:val="single" w:color="E7E5E4" w:sz="1"/>
              <w:left w:val="single" w:color="E7E5E4" w:sz="1"/>
              <w:bottom w:val="single" w:color="E7E5E4" w:sz="1"/>
              <w:right w:val="single" w:color="E7E5E4" w:sz="1"/>
            </w:tcBorders>
            <w:shd w:fill="F5F5F4" w:val="clear"/>
            <w:tcMar>
              <w:top w:type="dxa" w:w="80"/>
              <w:left w:type="dxa" w:w="120"/>
              <w:bottom w:type="dxa" w:w="80"/>
              <w:right w:type="dxa" w:w="120"/>
            </w:tcMar>
          </w:tcPr>
          <w:p>
            <w:r>
              <w:rPr>
                <w:rFonts w:ascii="Arial" w:cs="Arial" w:eastAsia="Arial" w:hAnsi="Arial"/>
                <w:b/>
                <w:bCs/>
                <w:color w:val="78716C"/>
                <w:sz w:val="18"/>
                <w:szCs w:val="18"/>
              </w:rPr>
              <w:t xml:space="preserve">N° TVA intracommunautaire</w:t>
            </w:r>
          </w:p>
        </w:tc>
        <w:tc>
          <w:tcPr>
            <w:tcW w:type="dxa" w:w="5800"/>
            <w:tcBorders>
              <w:top w:val="single" w:color="E7E5E4" w:sz="1"/>
              <w:left w:val="single" w:color="E7E5E4" w:sz="1"/>
              <w:bottom w:val="single" w:color="E7E5E4" w:sz="1"/>
              <w:right w:val="single" w:color="E7E5E4" w:sz="1"/>
            </w:tcBorders>
            <w:tcMar>
              <w:top w:type="dxa" w:w="80"/>
              <w:left w:type="dxa" w:w="120"/>
              <w:bottom w:type="dxa" w:w="80"/>
              <w:right w:type="dxa" w:w="120"/>
            </w:tcMar>
          </w:tcPr>
          <w:p>
            <w:r>
              <w:rPr>
                <w:rFonts w:ascii="Arial" w:cs="Arial" w:eastAsia="Arial" w:hAnsi="Arial"/>
                <w:i/>
                <w:iCs/>
                <w:color w:val="1C1917"/>
                <w:sz w:val="18"/>
                <w:szCs w:val="18"/>
              </w:rPr>
              <w:t xml:space="preserve">[Si applicable]</w:t>
            </w:r>
          </w:p>
        </w:tc>
      </w:tr>
      <w:tr>
        <w:tc>
          <w:tcPr>
            <w:tcW w:type="dxa" w:w="3200"/>
            <w:tcBorders>
              <w:top w:val="single" w:color="E7E5E4" w:sz="1"/>
              <w:left w:val="single" w:color="E7E5E4" w:sz="1"/>
              <w:bottom w:val="single" w:color="E7E5E4" w:sz="1"/>
              <w:right w:val="single" w:color="E7E5E4" w:sz="1"/>
            </w:tcBorders>
            <w:shd w:fill="F5F5F4" w:val="clear"/>
            <w:tcMar>
              <w:top w:type="dxa" w:w="80"/>
              <w:left w:type="dxa" w:w="120"/>
              <w:bottom w:type="dxa" w:w="80"/>
              <w:right w:type="dxa" w:w="120"/>
            </w:tcMar>
          </w:tcPr>
          <w:p>
            <w:r>
              <w:rPr>
                <w:rFonts w:ascii="Arial" w:cs="Arial" w:eastAsia="Arial" w:hAnsi="Arial"/>
                <w:b/>
                <w:bCs/>
                <w:color w:val="78716C"/>
                <w:sz w:val="18"/>
                <w:szCs w:val="18"/>
              </w:rPr>
              <w:t xml:space="preserve">Adresse du siège social</w:t>
            </w:r>
          </w:p>
        </w:tc>
        <w:tc>
          <w:tcPr>
            <w:tcW w:type="dxa" w:w="5800"/>
            <w:tcBorders>
              <w:top w:val="single" w:color="E7E5E4" w:sz="1"/>
              <w:left w:val="single" w:color="E7E5E4" w:sz="1"/>
              <w:bottom w:val="single" w:color="E7E5E4" w:sz="1"/>
              <w:right w:val="single" w:color="E7E5E4" w:sz="1"/>
            </w:tcBorders>
            <w:tcMar>
              <w:top w:type="dxa" w:w="80"/>
              <w:left w:type="dxa" w:w="120"/>
              <w:bottom w:type="dxa" w:w="80"/>
              <w:right w:type="dxa" w:w="120"/>
            </w:tcMar>
          </w:tcPr>
          <w:p>
            <w:r>
              <w:rPr>
                <w:rFonts w:ascii="Arial" w:cs="Arial" w:eastAsia="Arial" w:hAnsi="Arial"/>
                <w:i/>
                <w:iCs/>
                <w:color w:val="1C1917"/>
                <w:sz w:val="18"/>
                <w:szCs w:val="18"/>
              </w:rPr>
              <w:t xml:space="preserve">[À compléter]</w:t>
            </w:r>
          </w:p>
        </w:tc>
      </w:tr>
      <w:tr>
        <w:tc>
          <w:tcPr>
            <w:tcW w:type="dxa" w:w="3200"/>
            <w:tcBorders>
              <w:top w:val="single" w:color="E7E5E4" w:sz="1"/>
              <w:left w:val="single" w:color="E7E5E4" w:sz="1"/>
              <w:bottom w:val="single" w:color="E7E5E4" w:sz="1"/>
              <w:right w:val="single" w:color="E7E5E4" w:sz="1"/>
            </w:tcBorders>
            <w:shd w:fill="F5F5F4" w:val="clear"/>
            <w:tcMar>
              <w:top w:type="dxa" w:w="80"/>
              <w:left w:type="dxa" w:w="120"/>
              <w:bottom w:type="dxa" w:w="80"/>
              <w:right w:type="dxa" w:w="120"/>
            </w:tcMar>
          </w:tcPr>
          <w:p>
            <w:r>
              <w:rPr>
                <w:rFonts w:ascii="Arial" w:cs="Arial" w:eastAsia="Arial" w:hAnsi="Arial"/>
                <w:b/>
                <w:bCs/>
                <w:color w:val="78716C"/>
                <w:sz w:val="18"/>
                <w:szCs w:val="18"/>
              </w:rPr>
              <w:t xml:space="preserve">Téléphone</w:t>
            </w:r>
          </w:p>
        </w:tc>
        <w:tc>
          <w:tcPr>
            <w:tcW w:type="dxa" w:w="5800"/>
            <w:tcBorders>
              <w:top w:val="single" w:color="E7E5E4" w:sz="1"/>
              <w:left w:val="single" w:color="E7E5E4" w:sz="1"/>
              <w:bottom w:val="single" w:color="E7E5E4" w:sz="1"/>
              <w:right w:val="single" w:color="E7E5E4" w:sz="1"/>
            </w:tcBorders>
            <w:tcMar>
              <w:top w:type="dxa" w:w="80"/>
              <w:left w:type="dxa" w:w="120"/>
              <w:bottom w:type="dxa" w:w="80"/>
              <w:right w:type="dxa" w:w="120"/>
            </w:tcMar>
          </w:tcPr>
          <w:p>
            <w:r>
              <w:rPr>
                <w:rFonts w:ascii="Arial" w:cs="Arial" w:eastAsia="Arial" w:hAnsi="Arial"/>
                <w:i/>
                <w:iCs/>
                <w:color w:val="1C1917"/>
                <w:sz w:val="18"/>
                <w:szCs w:val="18"/>
              </w:rPr>
              <w:t xml:space="preserve">[À compléter]</w:t>
            </w:r>
          </w:p>
        </w:tc>
      </w:tr>
      <w:tr>
        <w:tc>
          <w:tcPr>
            <w:tcW w:type="dxa" w:w="3200"/>
            <w:tcBorders>
              <w:top w:val="single" w:color="E7E5E4" w:sz="1"/>
              <w:left w:val="single" w:color="E7E5E4" w:sz="1"/>
              <w:bottom w:val="single" w:color="E7E5E4" w:sz="1"/>
              <w:right w:val="single" w:color="E7E5E4" w:sz="1"/>
            </w:tcBorders>
            <w:shd w:fill="F5F5F4" w:val="clear"/>
            <w:tcMar>
              <w:top w:type="dxa" w:w="80"/>
              <w:left w:type="dxa" w:w="120"/>
              <w:bottom w:type="dxa" w:w="80"/>
              <w:right w:type="dxa" w:w="120"/>
            </w:tcMar>
          </w:tcPr>
          <w:p>
            <w:r>
              <w:rPr>
                <w:rFonts w:ascii="Arial" w:cs="Arial" w:eastAsia="Arial" w:hAnsi="Arial"/>
                <w:b/>
                <w:bCs/>
                <w:color w:val="78716C"/>
                <w:sz w:val="18"/>
                <w:szCs w:val="18"/>
              </w:rPr>
              <w:t xml:space="preserve">Email professionnel</w:t>
            </w:r>
          </w:p>
        </w:tc>
        <w:tc>
          <w:tcPr>
            <w:tcW w:type="dxa" w:w="5800"/>
            <w:tcBorders>
              <w:top w:val="single" w:color="E7E5E4" w:sz="1"/>
              <w:left w:val="single" w:color="E7E5E4" w:sz="1"/>
              <w:bottom w:val="single" w:color="E7E5E4" w:sz="1"/>
              <w:right w:val="single" w:color="E7E5E4" w:sz="1"/>
            </w:tcBorders>
            <w:tcMar>
              <w:top w:type="dxa" w:w="80"/>
              <w:left w:type="dxa" w:w="120"/>
              <w:bottom w:type="dxa" w:w="80"/>
              <w:right w:type="dxa" w:w="120"/>
            </w:tcMar>
          </w:tcPr>
          <w:p>
            <w:r>
              <w:rPr>
                <w:rFonts w:ascii="Arial" w:cs="Arial" w:eastAsia="Arial" w:hAnsi="Arial"/>
                <w:i/>
                <w:iCs/>
                <w:color w:val="1C1917"/>
                <w:sz w:val="18"/>
                <w:szCs w:val="18"/>
              </w:rPr>
              <w:t xml:space="preserve">[À compléter]</w:t>
            </w:r>
          </w:p>
        </w:tc>
      </w:tr>
      <w:tr>
        <w:tc>
          <w:tcPr>
            <w:tcW w:type="dxa" w:w="3200"/>
            <w:tcBorders>
              <w:top w:val="single" w:color="E7E5E4" w:sz="1"/>
              <w:left w:val="single" w:color="E7E5E4" w:sz="1"/>
              <w:bottom w:val="single" w:color="E7E5E4" w:sz="1"/>
              <w:right w:val="single" w:color="E7E5E4" w:sz="1"/>
            </w:tcBorders>
            <w:shd w:fill="F5F5F4" w:val="clear"/>
            <w:tcMar>
              <w:top w:type="dxa" w:w="80"/>
              <w:left w:type="dxa" w:w="120"/>
              <w:bottom w:type="dxa" w:w="80"/>
              <w:right w:type="dxa" w:w="120"/>
            </w:tcMar>
          </w:tcPr>
          <w:p>
            <w:r>
              <w:rPr>
                <w:rFonts w:ascii="Arial" w:cs="Arial" w:eastAsia="Arial" w:hAnsi="Arial"/>
                <w:b/>
                <w:bCs/>
                <w:color w:val="78716C"/>
                <w:sz w:val="18"/>
                <w:szCs w:val="18"/>
              </w:rPr>
              <w:t xml:space="preserve">N° d'assurance décennale</w:t>
            </w:r>
          </w:p>
        </w:tc>
        <w:tc>
          <w:tcPr>
            <w:tcW w:type="dxa" w:w="5800"/>
            <w:tcBorders>
              <w:top w:val="single" w:color="E7E5E4" w:sz="1"/>
              <w:left w:val="single" w:color="E7E5E4" w:sz="1"/>
              <w:bottom w:val="single" w:color="E7E5E4" w:sz="1"/>
              <w:right w:val="single" w:color="E7E5E4" w:sz="1"/>
            </w:tcBorders>
            <w:tcMar>
              <w:top w:type="dxa" w:w="80"/>
              <w:left w:type="dxa" w:w="120"/>
              <w:bottom w:type="dxa" w:w="80"/>
              <w:right w:type="dxa" w:w="120"/>
            </w:tcMar>
          </w:tcPr>
          <w:p>
            <w:r>
              <w:rPr>
                <w:rFonts w:ascii="Arial" w:cs="Arial" w:eastAsia="Arial" w:hAnsi="Arial"/>
                <w:i/>
                <w:iCs/>
                <w:color w:val="1C1917"/>
                <w:sz w:val="18"/>
                <w:szCs w:val="18"/>
              </w:rPr>
              <w:t xml:space="preserve">[Compagnie + N° de police]</w:t>
            </w:r>
          </w:p>
        </w:tc>
      </w:tr>
      <w:tr>
        <w:tc>
          <w:tcPr>
            <w:tcW w:type="dxa" w:w="3200"/>
            <w:tcBorders>
              <w:top w:val="single" w:color="E7E5E4" w:sz="1"/>
              <w:left w:val="single" w:color="E7E5E4" w:sz="1"/>
              <w:bottom w:val="single" w:color="E7E5E4" w:sz="1"/>
              <w:right w:val="single" w:color="E7E5E4" w:sz="1"/>
            </w:tcBorders>
            <w:shd w:fill="F5F5F4" w:val="clear"/>
            <w:tcMar>
              <w:top w:type="dxa" w:w="80"/>
              <w:left w:type="dxa" w:w="120"/>
              <w:bottom w:type="dxa" w:w="80"/>
              <w:right w:type="dxa" w:w="120"/>
            </w:tcMar>
          </w:tcPr>
          <w:p>
            <w:r>
              <w:rPr>
                <w:rFonts w:ascii="Arial" w:cs="Arial" w:eastAsia="Arial" w:hAnsi="Arial"/>
                <w:b/>
                <w:bCs/>
                <w:color w:val="78716C"/>
                <w:sz w:val="18"/>
                <w:szCs w:val="18"/>
              </w:rPr>
              <w:t xml:space="preserve">Qualification(s) professionnelle(s)</w:t>
            </w:r>
          </w:p>
        </w:tc>
        <w:tc>
          <w:tcPr>
            <w:tcW w:type="dxa" w:w="5800"/>
            <w:tcBorders>
              <w:top w:val="single" w:color="E7E5E4" w:sz="1"/>
              <w:left w:val="single" w:color="E7E5E4" w:sz="1"/>
              <w:bottom w:val="single" w:color="E7E5E4" w:sz="1"/>
              <w:right w:val="single" w:color="E7E5E4" w:sz="1"/>
            </w:tcBorders>
            <w:tcMar>
              <w:top w:type="dxa" w:w="80"/>
              <w:left w:type="dxa" w:w="120"/>
              <w:bottom w:type="dxa" w:w="80"/>
              <w:right w:type="dxa" w:w="120"/>
            </w:tcMar>
          </w:tcPr>
          <w:p>
            <w:r>
              <w:rPr>
                <w:rFonts w:ascii="Arial" w:cs="Arial" w:eastAsia="Arial" w:hAnsi="Arial"/>
                <w:i/>
                <w:iCs/>
                <w:color w:val="1C1917"/>
                <w:sz w:val="18"/>
                <w:szCs w:val="18"/>
              </w:rPr>
              <w:t xml:space="preserve">[RGE, Qualibat, etc. – si applicable]</w:t>
            </w:r>
          </w:p>
        </w:tc>
      </w:tr>
    </w:tbl>
    <w:p>
      <w:pPr>
        <w:spacing w:after="60" w:before="60"/>
      </w:pPr>
    </w:p>
    <w:p>
      <w:pPr>
        <w:pBdr>
          <w:bottom w:val="single" w:color="F97316" w:sz="4" w:space="4"/>
        </w:pBdr>
        <w:spacing w:after="120" w:before="360"/>
      </w:pPr>
      <w:r>
        <w:rPr>
          <w:rFonts w:ascii="Arial" w:cs="Arial" w:eastAsia="Arial" w:hAnsi="Arial"/>
          <w:b/>
          <w:bCs/>
          <w:color w:val="F97316"/>
          <w:sz w:val="26"/>
          <w:szCs w:val="26"/>
        </w:rPr>
        <w:t xml:space="preserve">PRÉAMBULE</w:t>
      </w:r>
    </w:p>
    <w:p>
      <w:pPr>
        <w:spacing w:after="80" w:before="80" w:line="280"/>
      </w:pPr>
      <w:r>
        <w:rPr>
          <w:rFonts w:ascii="Arial" w:cs="Arial" w:eastAsia="Arial" w:hAnsi="Arial"/>
          <w:color w:val="1C1917"/>
          <w:sz w:val="20"/>
          <w:szCs w:val="20"/>
        </w:rPr>
        <w:t xml:space="preserve">Les présentes Conditions Générales de Vente (ci-après « CGV ») définissent les droits et obligations des parties dans le cadre des prestations de travaux et services proposés par l'entreprise identifiée ci-dessus (ci-après « l'Entreprise ») à ses clients (ci-après « le Client »).</w:t>
      </w:r>
    </w:p>
    <w:p>
      <w:pPr>
        <w:spacing w:after="80" w:before="80" w:line="280"/>
      </w:pPr>
      <w:r>
        <w:rPr>
          <w:rFonts w:ascii="Arial" w:cs="Arial" w:eastAsia="Arial" w:hAnsi="Arial"/>
          <w:color w:val="1C1917"/>
          <w:sz w:val="20"/>
          <w:szCs w:val="20"/>
        </w:rPr>
        <w:t xml:space="preserve">Toute acceptation d'un devis ou passation de commande implique l'adhésion sans réserve du Client aux présentes CGV, lesquelles prévalent sur tout autre document du Client. L'Entreprise se réserve le droit de modifier ses CGV à tout moment ; les CGV applicables sont celles en vigueur à la date d'acceptation du devis.</w:t>
      </w:r>
    </w:p>
    <w:p>
      <w:pPr>
        <w:spacing w:after="60" w:before="60"/>
      </w:pPr>
    </w:p>
    <w:p>
      <w:pPr>
        <w:pBdr>
          <w:bottom w:val="single" w:color="F97316" w:sz="4" w:space="4"/>
        </w:pBdr>
        <w:spacing w:after="120" w:before="360"/>
      </w:pPr>
      <w:r>
        <w:rPr>
          <w:rFonts w:ascii="Arial" w:cs="Arial" w:eastAsia="Arial" w:hAnsi="Arial"/>
          <w:b/>
          <w:bCs/>
          <w:color w:val="F97316"/>
          <w:sz w:val="26"/>
          <w:szCs w:val="26"/>
        </w:rPr>
        <w:t xml:space="preserve">ARTICLE 1 – CHAMP D'APPLICATION</w:t>
      </w:r>
    </w:p>
    <w:p>
      <w:pPr>
        <w:spacing w:after="80" w:before="80" w:line="280"/>
      </w:pPr>
      <w:r>
        <w:rPr>
          <w:rFonts w:ascii="Arial" w:cs="Arial" w:eastAsia="Arial" w:hAnsi="Arial"/>
          <w:color w:val="1C1917"/>
          <w:sz w:val="20"/>
          <w:szCs w:val="20"/>
        </w:rPr>
        <w:t xml:space="preserve">Les présentes CGV s'appliquent à l'ensemble des travaux, fournitures et prestations de services réalisés par l'Entreprise, qu'il s'agisse de :</w:t>
      </w:r>
    </w:p>
    <w:p>
      <w:pPr>
        <w:pStyle w:val="ListParagraph"/>
        <w:numPr>
          <w:ilvl w:val="0"/>
          <w:numId w:val="2"/>
        </w:numPr>
        <w:spacing w:after="40" w:before="40" w:line="280"/>
      </w:pPr>
      <w:r>
        <w:rPr>
          <w:rFonts w:ascii="Arial" w:cs="Arial" w:eastAsia="Arial" w:hAnsi="Arial"/>
          <w:b w:val="false"/>
          <w:bCs w:val="false"/>
          <w:color w:val="1C1917"/>
          <w:sz w:val="20"/>
          <w:szCs w:val="20"/>
        </w:rPr>
        <w:t xml:space="preserve">Travaux de construction, rénovation, réhabilitation ou entretien ;</w:t>
      </w:r>
    </w:p>
    <w:p>
      <w:pPr>
        <w:pStyle w:val="ListParagraph"/>
        <w:numPr>
          <w:ilvl w:val="0"/>
          <w:numId w:val="2"/>
        </w:numPr>
        <w:spacing w:after="40" w:before="40" w:line="280"/>
      </w:pPr>
      <w:r>
        <w:rPr>
          <w:rFonts w:ascii="Arial" w:cs="Arial" w:eastAsia="Arial" w:hAnsi="Arial"/>
          <w:b w:val="false"/>
          <w:bCs w:val="false"/>
          <w:color w:val="1C1917"/>
          <w:sz w:val="20"/>
          <w:szCs w:val="20"/>
        </w:rPr>
        <w:t xml:space="preserve">Fourniture et pose de matériaux, équipements et produits ;</w:t>
      </w:r>
    </w:p>
    <w:p>
      <w:pPr>
        <w:pStyle w:val="ListParagraph"/>
        <w:numPr>
          <w:ilvl w:val="0"/>
          <w:numId w:val="2"/>
        </w:numPr>
        <w:spacing w:after="40" w:before="40" w:line="280"/>
      </w:pPr>
      <w:r>
        <w:rPr>
          <w:rFonts w:ascii="Arial" w:cs="Arial" w:eastAsia="Arial" w:hAnsi="Arial"/>
          <w:b w:val="false"/>
          <w:bCs w:val="false"/>
          <w:color w:val="1C1917"/>
          <w:sz w:val="20"/>
          <w:szCs w:val="20"/>
        </w:rPr>
        <w:t xml:space="preserve">Études, conseils techniques et prestations annexes liés aux travaux.</w:t>
      </w:r>
    </w:p>
    <w:p>
      <w:pPr>
        <w:spacing w:after="80" w:before="80" w:line="280"/>
      </w:pPr>
      <w:r>
        <w:rPr>
          <w:rFonts w:ascii="Arial" w:cs="Arial" w:eastAsia="Arial" w:hAnsi="Arial"/>
          <w:color w:val="1C1917"/>
          <w:sz w:val="20"/>
          <w:szCs w:val="20"/>
        </w:rPr>
        <w:t xml:space="preserve">Elles s'appliquent sans distinction aux clients particuliers (B2C) et aux clients professionnels (B2B), sauf mention contraire expressément précisée.</w:t>
      </w:r>
    </w:p>
    <w:p>
      <w:pPr>
        <w:spacing w:after="60" w:before="60"/>
      </w:pPr>
    </w:p>
    <w:p>
      <w:pPr>
        <w:pBdr>
          <w:bottom w:val="single" w:color="F97316" w:sz="4" w:space="4"/>
        </w:pBdr>
        <w:spacing w:after="120" w:before="360"/>
      </w:pPr>
      <w:r>
        <w:rPr>
          <w:rFonts w:ascii="Arial" w:cs="Arial" w:eastAsia="Arial" w:hAnsi="Arial"/>
          <w:b/>
          <w:bCs/>
          <w:color w:val="F97316"/>
          <w:sz w:val="26"/>
          <w:szCs w:val="26"/>
        </w:rPr>
        <w:t xml:space="preserve">ARTICLE 2 – DEVIS ET FORMATION DU CONTRAT</w:t>
      </w:r>
    </w:p>
    <w:p>
      <w:pPr>
        <w:spacing w:after="80" w:before="240"/>
      </w:pPr>
      <w:r>
        <w:rPr>
          <w:rFonts w:ascii="Arial" w:cs="Arial" w:eastAsia="Arial" w:hAnsi="Arial"/>
          <w:b/>
          <w:bCs/>
          <w:color w:val="1C1917"/>
          <w:sz w:val="22"/>
          <w:szCs w:val="22"/>
        </w:rPr>
        <w:t xml:space="preserve">2.1 Établissement du devis</w:t>
      </w:r>
    </w:p>
    <w:p>
      <w:pPr>
        <w:spacing w:after="80" w:before="80" w:line="280"/>
      </w:pPr>
      <w:r>
        <w:rPr>
          <w:rFonts w:ascii="Arial" w:cs="Arial" w:eastAsia="Arial" w:hAnsi="Arial"/>
          <w:color w:val="1C1917"/>
          <w:sz w:val="20"/>
          <w:szCs w:val="20"/>
        </w:rPr>
        <w:t xml:space="preserve">Tout devis est établi gratuitement par l'Entreprise sur la base des informations communiquées par le Client. Il est valable [30 jours] à compter de sa date d'émission, sauf mention différente y figurant expressément. Au-delà de ce délai, l'Entreprise se réserve le droit de réviser les prix proposés.</w:t>
      </w:r>
    </w:p>
    <w:p>
      <w:pPr>
        <w:spacing w:after="80" w:before="240"/>
      </w:pPr>
      <w:r>
        <w:rPr>
          <w:rFonts w:ascii="Arial" w:cs="Arial" w:eastAsia="Arial" w:hAnsi="Arial"/>
          <w:b/>
          <w:bCs/>
          <w:color w:val="1C1917"/>
          <w:sz w:val="22"/>
          <w:szCs w:val="22"/>
        </w:rPr>
        <w:t xml:space="preserve">2.2 Acceptation et formation du contrat</w:t>
      </w:r>
    </w:p>
    <w:p>
      <w:pPr>
        <w:spacing w:after="80" w:before="80" w:line="280"/>
      </w:pPr>
      <w:r>
        <w:rPr>
          <w:rFonts w:ascii="Arial" w:cs="Arial" w:eastAsia="Arial" w:hAnsi="Arial"/>
          <w:color w:val="1C1917"/>
          <w:sz w:val="20"/>
          <w:szCs w:val="20"/>
        </w:rPr>
        <w:t xml:space="preserve">Le contrat est formé à la date de retour du devis signé par le Client, accompagné de la mention « Bon pour accord » et, le cas échéant, du versement de l'acompte prévu. Toute modification demandée par le Client après acceptation du devis fera l'objet d'un avenant écrit.</w:t>
      </w:r>
    </w:p>
    <w:p>
      <w:pPr>
        <w:spacing w:after="80" w:before="240"/>
      </w:pPr>
      <w:r>
        <w:rPr>
          <w:rFonts w:ascii="Arial" w:cs="Arial" w:eastAsia="Arial" w:hAnsi="Arial"/>
          <w:b/>
          <w:bCs/>
          <w:color w:val="1C1917"/>
          <w:sz w:val="22"/>
          <w:szCs w:val="22"/>
        </w:rPr>
        <w:t xml:space="preserve">2.3 Droit de rétractation (clients particuliers)</w:t>
      </w:r>
    </w:p>
    <w:p>
      <w:pPr>
        <w:spacing w:after="80" w:before="80" w:line="280"/>
      </w:pPr>
      <w:r>
        <w:rPr>
          <w:rFonts w:ascii="Arial" w:cs="Arial" w:eastAsia="Arial" w:hAnsi="Arial"/>
          <w:color w:val="1C1917"/>
          <w:sz w:val="20"/>
          <w:szCs w:val="20"/>
        </w:rPr>
        <w:t xml:space="preserve">Conformément aux articles L. 221-18 et suivants du Code de la Consommation, tout client particulier ayant conclu un contrat hors établissement ou à distance dispose d'un délai de rétractation de 14 jours calendaires à compter de la date de signature du devis, sans avoir à justifier sa décision ni à supporter de pénalités.</w:t>
      </w:r>
    </w:p>
    <w:p>
      <w:pPr>
        <w:spacing w:after="80" w:before="80" w:line="280"/>
      </w:pPr>
      <w:r>
        <w:rPr>
          <w:rFonts w:ascii="Arial" w:cs="Arial" w:eastAsia="Arial" w:hAnsi="Arial"/>
          <w:b/>
          <w:bCs/>
          <w:color w:val="1C1917"/>
          <w:sz w:val="20"/>
          <w:szCs w:val="20"/>
        </w:rPr>
        <w:t xml:space="preserve">Attention : </w:t>
      </w:r>
      <w:r>
        <w:rPr>
          <w:rFonts w:ascii="Arial" w:cs="Arial" w:eastAsia="Arial" w:hAnsi="Arial"/>
          <w:color w:val="1C1917"/>
          <w:sz w:val="20"/>
          <w:szCs w:val="20"/>
        </w:rPr>
        <w:t xml:space="preserve">si le Client demande expressément le démarrage des travaux avant l'expiration du délai de rétractation, il pourra être tenu de régler la valeur des prestations réalisées jusqu'à la date d'exercice de la rétractation.</w:t>
      </w:r>
    </w:p>
    <w:p>
      <w:pPr>
        <w:spacing w:after="60" w:before="60"/>
      </w:pPr>
    </w:p>
    <w:p>
      <w:pPr>
        <w:pBdr>
          <w:bottom w:val="single" w:color="F97316" w:sz="4" w:space="4"/>
        </w:pBdr>
        <w:spacing w:after="120" w:before="360"/>
      </w:pPr>
      <w:r>
        <w:rPr>
          <w:rFonts w:ascii="Arial" w:cs="Arial" w:eastAsia="Arial" w:hAnsi="Arial"/>
          <w:b/>
          <w:bCs/>
          <w:color w:val="F97316"/>
          <w:sz w:val="26"/>
          <w:szCs w:val="26"/>
        </w:rPr>
        <w:t xml:space="preserve">ARTICLE 3 – PRIX ET MODALITÉS DE PAIEMENT</w:t>
      </w:r>
    </w:p>
    <w:p>
      <w:pPr>
        <w:spacing w:after="80" w:before="240"/>
      </w:pPr>
      <w:r>
        <w:rPr>
          <w:rFonts w:ascii="Arial" w:cs="Arial" w:eastAsia="Arial" w:hAnsi="Arial"/>
          <w:b/>
          <w:bCs/>
          <w:color w:val="1C1917"/>
          <w:sz w:val="22"/>
          <w:szCs w:val="22"/>
        </w:rPr>
        <w:t xml:space="preserve">3.1 Prix</w:t>
      </w:r>
    </w:p>
    <w:p>
      <w:pPr>
        <w:spacing w:after="80" w:before="80" w:line="280"/>
      </w:pPr>
      <w:r>
        <w:rPr>
          <w:rFonts w:ascii="Arial" w:cs="Arial" w:eastAsia="Arial" w:hAnsi="Arial"/>
          <w:color w:val="1C1917"/>
          <w:sz w:val="20"/>
          <w:szCs w:val="20"/>
        </w:rPr>
        <w:t xml:space="preserve">Les prix figurant au devis sont exprimés en euros hors taxes (HT) et toutes taxes comprises (TTC), au taux de TVA en vigueur à la date d'émission du devis. En cas de modification législative ou réglementaire du taux de TVA applicable, le nouveau taux sera répercuté sur la facture correspondante.</w:t>
      </w:r>
    </w:p>
    <w:p>
      <w:pPr>
        <w:spacing w:after="80" w:before="80" w:line="280"/>
      </w:pPr>
      <w:r>
        <w:rPr>
          <w:rFonts w:ascii="Arial" w:cs="Arial" w:eastAsia="Arial" w:hAnsi="Arial"/>
          <w:color w:val="1C1917"/>
          <w:sz w:val="20"/>
          <w:szCs w:val="20"/>
        </w:rPr>
        <w:t xml:space="preserve">Les prix tiennent compte des conditions de réalisation connues au jour de l'établissement du devis. Toute modification du périmètre, des accès ou des conditions de chantier pourra entraîner une révision du prix par voie d'avenant.</w:t>
      </w:r>
    </w:p>
    <w:p>
      <w:pPr>
        <w:spacing w:after="80" w:before="240"/>
      </w:pPr>
      <w:r>
        <w:rPr>
          <w:rFonts w:ascii="Arial" w:cs="Arial" w:eastAsia="Arial" w:hAnsi="Arial"/>
          <w:b/>
          <w:bCs/>
          <w:color w:val="1C1917"/>
          <w:sz w:val="22"/>
          <w:szCs w:val="22"/>
        </w:rPr>
        <w:t xml:space="preserve">3.2 Acompte</w:t>
      </w:r>
    </w:p>
    <w:p>
      <w:pPr>
        <w:spacing w:after="80" w:before="80" w:line="280"/>
      </w:pPr>
      <w:r>
        <w:rPr>
          <w:rFonts w:ascii="Arial" w:cs="Arial" w:eastAsia="Arial" w:hAnsi="Arial"/>
          <w:color w:val="1C1917"/>
          <w:sz w:val="20"/>
          <w:szCs w:val="20"/>
        </w:rPr>
        <w:t xml:space="preserve">Un acompte de [pourcentage, ex. 30 %] du montant total TTC est exigible à la signature du devis. Le solde est dû selon l'échéancier défini dans le devis ou, à défaut, à la réception des travaux.</w:t>
      </w:r>
    </w:p>
    <w:p>
      <w:pPr>
        <w:spacing w:after="80" w:before="240"/>
      </w:pPr>
      <w:r>
        <w:rPr>
          <w:rFonts w:ascii="Arial" w:cs="Arial" w:eastAsia="Arial" w:hAnsi="Arial"/>
          <w:b/>
          <w:bCs/>
          <w:color w:val="1C1917"/>
          <w:sz w:val="22"/>
          <w:szCs w:val="22"/>
        </w:rPr>
        <w:t xml:space="preserve">3.3 Modalités de règlement</w:t>
      </w:r>
    </w:p>
    <w:p>
      <w:pPr>
        <w:spacing w:after="80" w:before="80" w:line="280"/>
      </w:pPr>
      <w:r>
        <w:rPr>
          <w:rFonts w:ascii="Arial" w:cs="Arial" w:eastAsia="Arial" w:hAnsi="Arial"/>
          <w:color w:val="1C1917"/>
          <w:sz w:val="20"/>
          <w:szCs w:val="20"/>
        </w:rPr>
        <w:t xml:space="preserve">Les règlements sont acceptés par les moyens suivants : virement bancaire (RIB disponible sur demande), chèque à l'ordre de l'Entreprise, ou espèces dans les limites légales en vigueur. Aucun escompte ne sera accordé pour paiement anticipé, sauf accord exprès de l'Entreprise.</w:t>
      </w:r>
    </w:p>
    <w:p>
      <w:pPr>
        <w:spacing w:after="80" w:before="240"/>
      </w:pPr>
      <w:r>
        <w:rPr>
          <w:rFonts w:ascii="Arial" w:cs="Arial" w:eastAsia="Arial" w:hAnsi="Arial"/>
          <w:b/>
          <w:bCs/>
          <w:color w:val="1C1917"/>
          <w:sz w:val="22"/>
          <w:szCs w:val="22"/>
        </w:rPr>
        <w:t xml:space="preserve">3.4 Pénalités de retard</w:t>
      </w:r>
    </w:p>
    <w:p>
      <w:pPr>
        <w:spacing w:after="80" w:before="80" w:line="280"/>
      </w:pPr>
      <w:r>
        <w:rPr>
          <w:rFonts w:ascii="Arial" w:cs="Arial" w:eastAsia="Arial" w:hAnsi="Arial"/>
          <w:color w:val="1C1917"/>
          <w:sz w:val="20"/>
          <w:szCs w:val="20"/>
        </w:rPr>
        <w:t xml:space="preserve">Tout retard de paiement entraîne de plein droit, dès le lendemain de la date d'échéance, des pénalités de retard au taux de </w:t>
      </w:r>
      <w:r>
        <w:rPr>
          <w:rFonts w:ascii="Arial" w:cs="Arial" w:eastAsia="Arial" w:hAnsi="Arial"/>
          <w:i/>
          <w:iCs/>
          <w:color w:val="1C1917"/>
          <w:sz w:val="20"/>
          <w:szCs w:val="20"/>
        </w:rPr>
        <w:t xml:space="preserve">[taux, ex. 3 fois le taux d'intérêt légal]</w:t>
      </w:r>
      <w:r>
        <w:rPr>
          <w:rFonts w:ascii="Arial" w:cs="Arial" w:eastAsia="Arial" w:hAnsi="Arial"/>
          <w:color w:val="1C1917"/>
          <w:sz w:val="20"/>
          <w:szCs w:val="20"/>
        </w:rPr>
        <w:t xml:space="preserve"> par an, calculées sur le montant TTC impayé. Une indemnité forfaitaire de recouvrement de </w:t>
      </w:r>
      <w:r>
        <w:rPr>
          <w:rFonts w:ascii="Arial" w:cs="Arial" w:eastAsia="Arial" w:hAnsi="Arial"/>
          <w:b/>
          <w:bCs/>
          <w:color w:val="1C1917"/>
          <w:sz w:val="20"/>
          <w:szCs w:val="20"/>
        </w:rPr>
        <w:t xml:space="preserve">40 € </w:t>
      </w:r>
      <w:r>
        <w:rPr>
          <w:rFonts w:ascii="Arial" w:cs="Arial" w:eastAsia="Arial" w:hAnsi="Arial"/>
          <w:color w:val="1C1917"/>
          <w:sz w:val="20"/>
          <w:szCs w:val="20"/>
        </w:rPr>
        <w:t xml:space="preserve">est également due par le Client professionnel (art. D. 441-5 du Code de Commerce). L'Entreprise se réserve le droit de suspendre les travaux en cours jusqu'au règlement complet des sommes dues.</w:t>
      </w:r>
    </w:p>
    <w:p>
      <w:pPr>
        <w:spacing w:after="60" w:before="60"/>
      </w:pPr>
    </w:p>
    <w:p>
      <w:pPr>
        <w:pBdr>
          <w:bottom w:val="single" w:color="F97316" w:sz="4" w:space="4"/>
        </w:pBdr>
        <w:spacing w:after="120" w:before="360"/>
      </w:pPr>
      <w:r>
        <w:rPr>
          <w:rFonts w:ascii="Arial" w:cs="Arial" w:eastAsia="Arial" w:hAnsi="Arial"/>
          <w:b/>
          <w:bCs/>
          <w:color w:val="F97316"/>
          <w:sz w:val="26"/>
          <w:szCs w:val="26"/>
        </w:rPr>
        <w:t xml:space="preserve">ARTICLE 4 – DÉLAIS D'EXÉCUTION</w:t>
      </w:r>
    </w:p>
    <w:p>
      <w:pPr>
        <w:spacing w:after="80" w:before="80" w:line="280"/>
      </w:pPr>
      <w:r>
        <w:rPr>
          <w:rFonts w:ascii="Arial" w:cs="Arial" w:eastAsia="Arial" w:hAnsi="Arial"/>
          <w:color w:val="1C1917"/>
          <w:sz w:val="20"/>
          <w:szCs w:val="20"/>
        </w:rPr>
        <w:t xml:space="preserve">Les délais d'exécution indiqués dans le devis sont donnés à titre indicatif, sauf mention « délai ferme » expressément précisée. Ils prennent effet à compter de la réunion des conditions suivantes :</w:t>
      </w:r>
    </w:p>
    <w:p>
      <w:pPr>
        <w:pStyle w:val="ListParagraph"/>
        <w:numPr>
          <w:ilvl w:val="0"/>
          <w:numId w:val="2"/>
        </w:numPr>
        <w:spacing w:after="40" w:before="40" w:line="280"/>
      </w:pPr>
      <w:r>
        <w:rPr>
          <w:rFonts w:ascii="Arial" w:cs="Arial" w:eastAsia="Arial" w:hAnsi="Arial"/>
          <w:b w:val="false"/>
          <w:bCs w:val="false"/>
          <w:color w:val="1C1917"/>
          <w:sz w:val="20"/>
          <w:szCs w:val="20"/>
        </w:rPr>
        <w:t xml:space="preserve">Réception par l'Entreprise du devis signé et de l'acompte ;</w:t>
      </w:r>
    </w:p>
    <w:p>
      <w:pPr>
        <w:pStyle w:val="ListParagraph"/>
        <w:numPr>
          <w:ilvl w:val="0"/>
          <w:numId w:val="2"/>
        </w:numPr>
        <w:spacing w:after="40" w:before="40" w:line="280"/>
      </w:pPr>
      <w:r>
        <w:rPr>
          <w:rFonts w:ascii="Arial" w:cs="Arial" w:eastAsia="Arial" w:hAnsi="Arial"/>
          <w:b w:val="false"/>
          <w:bCs w:val="false"/>
          <w:color w:val="1C1917"/>
          <w:sz w:val="20"/>
          <w:szCs w:val="20"/>
        </w:rPr>
        <w:t xml:space="preserve">Obtention de toutes les autorisations administratives nécessaires ;</w:t>
      </w:r>
    </w:p>
    <w:p>
      <w:pPr>
        <w:pStyle w:val="ListParagraph"/>
        <w:numPr>
          <w:ilvl w:val="0"/>
          <w:numId w:val="2"/>
        </w:numPr>
        <w:spacing w:after="40" w:before="40" w:line="280"/>
      </w:pPr>
      <w:r>
        <w:rPr>
          <w:rFonts w:ascii="Arial" w:cs="Arial" w:eastAsia="Arial" w:hAnsi="Arial"/>
          <w:b w:val="false"/>
          <w:bCs w:val="false"/>
          <w:color w:val="1C1917"/>
          <w:sz w:val="20"/>
          <w:szCs w:val="20"/>
        </w:rPr>
        <w:t xml:space="preserve">Accès libre et dégagé au chantier.</w:t>
      </w:r>
    </w:p>
    <w:p>
      <w:pPr>
        <w:spacing w:after="80" w:before="80" w:line="280"/>
      </w:pPr>
      <w:r>
        <w:rPr>
          <w:rFonts w:ascii="Arial" w:cs="Arial" w:eastAsia="Arial" w:hAnsi="Arial"/>
          <w:color w:val="1C1917"/>
          <w:sz w:val="20"/>
          <w:szCs w:val="20"/>
        </w:rPr>
        <w:t xml:space="preserve">Les délais pourront être prolongés sans pénalité en cas de : conditions météorologiques rendant les travaux impossibles ou dangereux, modification du périmètre des travaux, retard de livraison de matériaux imputable aux fournisseurs, cas de force majeure, ou retard imputable au Client.</w:t>
      </w:r>
    </w:p>
    <w:p>
      <w:pPr>
        <w:spacing w:after="60" w:before="60"/>
      </w:pPr>
    </w:p>
    <w:p>
      <w:pPr>
        <w:pBdr>
          <w:bottom w:val="single" w:color="F97316" w:sz="4" w:space="4"/>
        </w:pBdr>
        <w:spacing w:after="120" w:before="360"/>
      </w:pPr>
      <w:r>
        <w:rPr>
          <w:rFonts w:ascii="Arial" w:cs="Arial" w:eastAsia="Arial" w:hAnsi="Arial"/>
          <w:b/>
          <w:bCs/>
          <w:color w:val="F97316"/>
          <w:sz w:val="26"/>
          <w:szCs w:val="26"/>
        </w:rPr>
        <w:t xml:space="preserve">ARTICLE 5 – OBLIGATIONS DU CLIENT</w:t>
      </w:r>
    </w:p>
    <w:p>
      <w:pPr>
        <w:spacing w:after="80" w:before="80" w:line="280"/>
      </w:pPr>
      <w:r>
        <w:rPr>
          <w:rFonts w:ascii="Arial" w:cs="Arial" w:eastAsia="Arial" w:hAnsi="Arial"/>
          <w:color w:val="1C1917"/>
          <w:sz w:val="20"/>
          <w:szCs w:val="20"/>
        </w:rPr>
        <w:t xml:space="preserve">Le Client s'engage à :</w:t>
      </w:r>
    </w:p>
    <w:p>
      <w:pPr>
        <w:pStyle w:val="ListParagraph"/>
        <w:numPr>
          <w:ilvl w:val="0"/>
          <w:numId w:val="2"/>
        </w:numPr>
        <w:spacing w:after="40" w:before="40" w:line="280"/>
      </w:pPr>
      <w:r>
        <w:rPr>
          <w:rFonts w:ascii="Arial" w:cs="Arial" w:eastAsia="Arial" w:hAnsi="Arial"/>
          <w:b w:val="false"/>
          <w:bCs w:val="false"/>
          <w:color w:val="1C1917"/>
          <w:sz w:val="20"/>
          <w:szCs w:val="20"/>
        </w:rPr>
        <w:t xml:space="preserve">Assurer l'accès au chantier aux jours et heures convenus ;</w:t>
      </w:r>
    </w:p>
    <w:p>
      <w:pPr>
        <w:pStyle w:val="ListParagraph"/>
        <w:numPr>
          <w:ilvl w:val="0"/>
          <w:numId w:val="2"/>
        </w:numPr>
        <w:spacing w:after="40" w:before="40" w:line="280"/>
      </w:pPr>
      <w:r>
        <w:rPr>
          <w:rFonts w:ascii="Arial" w:cs="Arial" w:eastAsia="Arial" w:hAnsi="Arial"/>
          <w:b w:val="false"/>
          <w:bCs w:val="false"/>
          <w:color w:val="1C1917"/>
          <w:sz w:val="20"/>
          <w:szCs w:val="20"/>
        </w:rPr>
        <w:t xml:space="preserve">Fournir les plans, diagnostics et informations techniques nécessaires à la bonne réalisation des travaux ;</w:t>
      </w:r>
    </w:p>
    <w:p>
      <w:pPr>
        <w:pStyle w:val="ListParagraph"/>
        <w:numPr>
          <w:ilvl w:val="0"/>
          <w:numId w:val="2"/>
        </w:numPr>
        <w:spacing w:after="40" w:before="40" w:line="280"/>
      </w:pPr>
      <w:r>
        <w:rPr>
          <w:rFonts w:ascii="Arial" w:cs="Arial" w:eastAsia="Arial" w:hAnsi="Arial"/>
          <w:b w:val="false"/>
          <w:bCs w:val="false"/>
          <w:color w:val="1C1917"/>
          <w:sz w:val="20"/>
          <w:szCs w:val="20"/>
        </w:rPr>
        <w:t xml:space="preserve">Obtenir, à ses frais, les autorisations administratives requises (permis de construire, déclaration préalable, etc.), sauf accord contraire ;</w:t>
      </w:r>
    </w:p>
    <w:p>
      <w:pPr>
        <w:pStyle w:val="ListParagraph"/>
        <w:numPr>
          <w:ilvl w:val="0"/>
          <w:numId w:val="2"/>
        </w:numPr>
        <w:spacing w:after="40" w:before="40" w:line="280"/>
      </w:pPr>
      <w:r>
        <w:rPr>
          <w:rFonts w:ascii="Arial" w:cs="Arial" w:eastAsia="Arial" w:hAnsi="Arial"/>
          <w:b w:val="false"/>
          <w:bCs w:val="false"/>
          <w:color w:val="1C1917"/>
          <w:sz w:val="20"/>
          <w:szCs w:val="20"/>
        </w:rPr>
        <w:t xml:space="preserve">Mettre à disposition les fluides (eau, électricité) nécessaires à la réalisation des travaux ;</w:t>
      </w:r>
    </w:p>
    <w:p>
      <w:pPr>
        <w:pStyle w:val="ListParagraph"/>
        <w:numPr>
          <w:ilvl w:val="0"/>
          <w:numId w:val="2"/>
        </w:numPr>
        <w:spacing w:after="40" w:before="40" w:line="280"/>
      </w:pPr>
      <w:r>
        <w:rPr>
          <w:rFonts w:ascii="Arial" w:cs="Arial" w:eastAsia="Arial" w:hAnsi="Arial"/>
          <w:b w:val="false"/>
          <w:bCs w:val="false"/>
          <w:color w:val="1C1917"/>
          <w:sz w:val="20"/>
          <w:szCs w:val="20"/>
        </w:rPr>
        <w:t xml:space="preserve">Signaler à l'Entreprise toute contrainte ou particularité du site susceptible d'affecter le chantier.</w:t>
      </w:r>
    </w:p>
    <w:p>
      <w:pPr>
        <w:spacing w:after="80" w:before="80" w:line="280"/>
      </w:pPr>
      <w:r>
        <w:rPr>
          <w:rFonts w:ascii="Arial" w:cs="Arial" w:eastAsia="Arial" w:hAnsi="Arial"/>
          <w:color w:val="1C1917"/>
          <w:sz w:val="20"/>
          <w:szCs w:val="20"/>
        </w:rPr>
        <w:t xml:space="preserve">Tout retard ou manquement du Client à ces obligations entraîne la suspension des délais d'exécution et pourra donner lieu à facturation des surcoûts générés.</w:t>
      </w:r>
    </w:p>
    <w:p>
      <w:pPr>
        <w:spacing w:after="60" w:before="60"/>
      </w:pPr>
    </w:p>
    <w:p>
      <w:pPr>
        <w:pBdr>
          <w:bottom w:val="single" w:color="F97316" w:sz="4" w:space="4"/>
        </w:pBdr>
        <w:spacing w:after="120" w:before="360"/>
      </w:pPr>
      <w:r>
        <w:rPr>
          <w:rFonts w:ascii="Arial" w:cs="Arial" w:eastAsia="Arial" w:hAnsi="Arial"/>
          <w:b/>
          <w:bCs/>
          <w:color w:val="F97316"/>
          <w:sz w:val="26"/>
          <w:szCs w:val="26"/>
        </w:rPr>
        <w:t xml:space="preserve">ARTICLE 6 – SOUS-TRAITANCE</w:t>
      </w:r>
    </w:p>
    <w:p>
      <w:pPr>
        <w:spacing w:after="80" w:before="80" w:line="280"/>
      </w:pPr>
      <w:r>
        <w:rPr>
          <w:rFonts w:ascii="Arial" w:cs="Arial" w:eastAsia="Arial" w:hAnsi="Arial"/>
          <w:color w:val="1C1917"/>
          <w:sz w:val="20"/>
          <w:szCs w:val="20"/>
        </w:rPr>
        <w:t xml:space="preserve">L'Entreprise se réserve le droit de confier tout ou partie des travaux à un ou plusieurs sous-traitants de son choix, conformément à la loi n° 75-1334 du 31 décembre 1975 relative à la sous-traitance. La liste des sous-traitants sera communiquée au Client sur demande. L'Entreprise demeure seule responsable vis-à-vis du Client de la bonne exécution de l'ensemble des prestations.</w:t>
      </w:r>
    </w:p>
    <w:p>
      <w:pPr>
        <w:spacing w:after="60" w:before="60"/>
      </w:pPr>
    </w:p>
    <w:p>
      <w:pPr>
        <w:pBdr>
          <w:bottom w:val="single" w:color="F97316" w:sz="4" w:space="4"/>
        </w:pBdr>
        <w:spacing w:after="120" w:before="360"/>
      </w:pPr>
      <w:r>
        <w:rPr>
          <w:rFonts w:ascii="Arial" w:cs="Arial" w:eastAsia="Arial" w:hAnsi="Arial"/>
          <w:b/>
          <w:bCs/>
          <w:color w:val="F97316"/>
          <w:sz w:val="26"/>
          <w:szCs w:val="26"/>
        </w:rPr>
        <w:t xml:space="preserve">ARTICLE 7 – RÉSERVE DE PROPRIÉTÉ ET TRANSFERT DES RISQUES</w:t>
      </w:r>
    </w:p>
    <w:p>
      <w:pPr>
        <w:spacing w:after="80" w:before="240"/>
      </w:pPr>
      <w:r>
        <w:rPr>
          <w:rFonts w:ascii="Arial" w:cs="Arial" w:eastAsia="Arial" w:hAnsi="Arial"/>
          <w:b/>
          <w:bCs/>
          <w:color w:val="1C1917"/>
          <w:sz w:val="22"/>
          <w:szCs w:val="22"/>
        </w:rPr>
        <w:t xml:space="preserve">7.1 Réserve de propriété</w:t>
      </w:r>
    </w:p>
    <w:p>
      <w:pPr>
        <w:spacing w:after="80" w:before="80" w:line="280"/>
      </w:pPr>
      <w:r>
        <w:rPr>
          <w:rFonts w:ascii="Arial" w:cs="Arial" w:eastAsia="Arial" w:hAnsi="Arial"/>
          <w:color w:val="1C1917"/>
          <w:sz w:val="20"/>
          <w:szCs w:val="20"/>
        </w:rPr>
        <w:t xml:space="preserve">L'Entreprise conserve la pleine propriété des matériaux, équipements et ouvrages fournis jusqu'au paiement intégral de toutes les sommes dues. En cas de non-paiement, l'Entreprise peut exiger la restitution des biens ou des ouvrages, sans préjudice de toute autre action en recouvrement.</w:t>
      </w:r>
    </w:p>
    <w:p>
      <w:pPr>
        <w:spacing w:after="80" w:before="240"/>
      </w:pPr>
      <w:r>
        <w:rPr>
          <w:rFonts w:ascii="Arial" w:cs="Arial" w:eastAsia="Arial" w:hAnsi="Arial"/>
          <w:b/>
          <w:bCs/>
          <w:color w:val="1C1917"/>
          <w:sz w:val="22"/>
          <w:szCs w:val="22"/>
        </w:rPr>
        <w:t xml:space="preserve">7.2 Transfert des risques</w:t>
      </w:r>
    </w:p>
    <w:p>
      <w:pPr>
        <w:spacing w:after="80" w:before="80" w:line="280"/>
      </w:pPr>
      <w:r>
        <w:rPr>
          <w:rFonts w:ascii="Arial" w:cs="Arial" w:eastAsia="Arial" w:hAnsi="Arial"/>
          <w:color w:val="1C1917"/>
          <w:sz w:val="20"/>
          <w:szCs w:val="20"/>
        </w:rPr>
        <w:t xml:space="preserve">Les risques de perte, de vol ou de dégradation des matériaux et ouvrages sont transférés au Client dès la livraison ou la pose sur le chantier, ou dès la réception des travaux selon les cas. Il appartient au Client de souscrire les assurances appropriées (assurance dommages-ouvrage notamment).</w:t>
      </w:r>
    </w:p>
    <w:p>
      <w:pPr>
        <w:spacing w:after="60" w:before="60"/>
      </w:pPr>
    </w:p>
    <w:p>
      <w:pPr>
        <w:pBdr>
          <w:bottom w:val="single" w:color="F97316" w:sz="4" w:space="4"/>
        </w:pBdr>
        <w:spacing w:after="120" w:before="360"/>
      </w:pPr>
      <w:r>
        <w:rPr>
          <w:rFonts w:ascii="Arial" w:cs="Arial" w:eastAsia="Arial" w:hAnsi="Arial"/>
          <w:b/>
          <w:bCs/>
          <w:color w:val="F97316"/>
          <w:sz w:val="26"/>
          <w:szCs w:val="26"/>
        </w:rPr>
        <w:t xml:space="preserve">ARTICLE 8 – RÉCEPTION DES TRAVAUX</w:t>
      </w:r>
    </w:p>
    <w:p>
      <w:pPr>
        <w:spacing w:after="80" w:before="80" w:line="280"/>
      </w:pPr>
      <w:r>
        <w:rPr>
          <w:rFonts w:ascii="Arial" w:cs="Arial" w:eastAsia="Arial" w:hAnsi="Arial"/>
          <w:color w:val="1C1917"/>
          <w:sz w:val="20"/>
          <w:szCs w:val="20"/>
        </w:rPr>
        <w:t xml:space="preserve">À l'achèvement des travaux, l'Entreprise invite le Client à procéder à la réception contradictoire des ouvrages. Celle-ci fait l'objet d'un procès-verbal signé des deux parties, mentionnant le cas échéant les réserves du Client. La réception des travaux vaut point de départ des garanties légales (cf. article 9).</w:t>
      </w:r>
    </w:p>
    <w:p>
      <w:pPr>
        <w:spacing w:after="80" w:before="80" w:line="280"/>
      </w:pPr>
      <w:r>
        <w:rPr>
          <w:rFonts w:ascii="Arial" w:cs="Arial" w:eastAsia="Arial" w:hAnsi="Arial"/>
          <w:color w:val="1C1917"/>
          <w:sz w:val="20"/>
          <w:szCs w:val="20"/>
        </w:rPr>
        <w:t xml:space="preserve">À défaut de réception contradictoire organisée dans un délai de [8 jours] suivant la notification d'achèvement par l'Entreprise, et sans réserves écrites de la part du Client, les travaux seront réputés réceptionnés sans réserve.</w:t>
      </w:r>
    </w:p>
    <w:p>
      <w:pPr>
        <w:spacing w:after="60" w:before="60"/>
      </w:pPr>
    </w:p>
    <w:p>
      <w:pPr>
        <w:pBdr>
          <w:bottom w:val="single" w:color="F97316" w:sz="4" w:space="4"/>
        </w:pBdr>
        <w:spacing w:after="120" w:before="360"/>
      </w:pPr>
      <w:r>
        <w:rPr>
          <w:rFonts w:ascii="Arial" w:cs="Arial" w:eastAsia="Arial" w:hAnsi="Arial"/>
          <w:b/>
          <w:bCs/>
          <w:color w:val="F97316"/>
          <w:sz w:val="26"/>
          <w:szCs w:val="26"/>
        </w:rPr>
        <w:t xml:space="preserve">ARTICLE 9 – GARANTIES LÉGALES</w:t>
      </w:r>
    </w:p>
    <w:p>
      <w:pPr>
        <w:spacing w:after="80" w:before="240"/>
      </w:pPr>
      <w:r>
        <w:rPr>
          <w:rFonts w:ascii="Arial" w:cs="Arial" w:eastAsia="Arial" w:hAnsi="Arial"/>
          <w:b/>
          <w:bCs/>
          <w:color w:val="1C1917"/>
          <w:sz w:val="22"/>
          <w:szCs w:val="22"/>
        </w:rPr>
        <w:t xml:space="preserve">9.1 Garantie de parfait achèvement (1 an)</w:t>
      </w:r>
    </w:p>
    <w:p>
      <w:pPr>
        <w:spacing w:after="80" w:before="80" w:line="280"/>
      </w:pPr>
      <w:r>
        <w:rPr>
          <w:rFonts w:ascii="Arial" w:cs="Arial" w:eastAsia="Arial" w:hAnsi="Arial"/>
          <w:color w:val="1C1917"/>
          <w:sz w:val="20"/>
          <w:szCs w:val="20"/>
        </w:rPr>
        <w:t xml:space="preserve">Conformément à l'article 1792-6 du Code Civil, l'Entreprise est tenue, pendant un an à compter de la réception des travaux, de remédier à tous les désordres signalés par le Client dans le procès-verbal de réception ou par voie de lettre recommandée ultérieure.</w:t>
      </w:r>
    </w:p>
    <w:p>
      <w:pPr>
        <w:spacing w:after="80" w:before="240"/>
      </w:pPr>
      <w:r>
        <w:rPr>
          <w:rFonts w:ascii="Arial" w:cs="Arial" w:eastAsia="Arial" w:hAnsi="Arial"/>
          <w:b/>
          <w:bCs/>
          <w:color w:val="1C1917"/>
          <w:sz w:val="22"/>
          <w:szCs w:val="22"/>
        </w:rPr>
        <w:t xml:space="preserve">9.2 Garantie biennale (2 ans)</w:t>
      </w:r>
    </w:p>
    <w:p>
      <w:pPr>
        <w:spacing w:after="80" w:before="80" w:line="280"/>
      </w:pPr>
      <w:r>
        <w:rPr>
          <w:rFonts w:ascii="Arial" w:cs="Arial" w:eastAsia="Arial" w:hAnsi="Arial"/>
          <w:color w:val="1C1917"/>
          <w:sz w:val="20"/>
          <w:szCs w:val="20"/>
        </w:rPr>
        <w:t xml:space="preserve">Conformément à l'article 1792-3 du Code Civil, l'Entreprise garantit pendant deux ans à compter de la réception les éléments d'équipement dissociables de l'ouvrage (volets, robinetterie, revêtements de sol, etc.).</w:t>
      </w:r>
    </w:p>
    <w:p>
      <w:pPr>
        <w:spacing w:after="80" w:before="240"/>
      </w:pPr>
      <w:r>
        <w:rPr>
          <w:rFonts w:ascii="Arial" w:cs="Arial" w:eastAsia="Arial" w:hAnsi="Arial"/>
          <w:b/>
          <w:bCs/>
          <w:color w:val="1C1917"/>
          <w:sz w:val="22"/>
          <w:szCs w:val="22"/>
        </w:rPr>
        <w:t xml:space="preserve">9.3 Garantie décennale (10 ans)</w:t>
      </w:r>
    </w:p>
    <w:p>
      <w:pPr>
        <w:spacing w:after="80" w:before="80" w:line="280"/>
      </w:pPr>
      <w:r>
        <w:rPr>
          <w:rFonts w:ascii="Arial" w:cs="Arial" w:eastAsia="Arial" w:hAnsi="Arial"/>
          <w:color w:val="1C1917"/>
          <w:sz w:val="20"/>
          <w:szCs w:val="20"/>
        </w:rPr>
        <w:t xml:space="preserve">Conformément aux articles 1792 et suivants du Code Civil, l'Entreprise est responsable des dommages, même résultant d'un vice du sol, qui compromettent la solidité de l'ouvrage ou qui, l'affectant dans l'un de ses éléments constitutifs ou l'un de ses éléments d'équipement, le rendent impropre à sa destination. Cette responsabilité est couverte par l'assurance décennale souscrite par l'Entreprise (références mentionnées en tête de document).</w:t>
      </w:r>
    </w:p>
    <w:p>
      <w:pPr>
        <w:spacing w:after="80" w:before="240"/>
      </w:pPr>
      <w:r>
        <w:rPr>
          <w:rFonts w:ascii="Arial" w:cs="Arial" w:eastAsia="Arial" w:hAnsi="Arial"/>
          <w:b/>
          <w:bCs/>
          <w:color w:val="1C1917"/>
          <w:sz w:val="22"/>
          <w:szCs w:val="22"/>
        </w:rPr>
        <w:t xml:space="preserve">9.4 Exclusions</w:t>
      </w:r>
    </w:p>
    <w:p>
      <w:pPr>
        <w:spacing w:after="80" w:before="80" w:line="280"/>
      </w:pPr>
      <w:r>
        <w:rPr>
          <w:rFonts w:ascii="Arial" w:cs="Arial" w:eastAsia="Arial" w:hAnsi="Arial"/>
          <w:color w:val="1C1917"/>
          <w:sz w:val="20"/>
          <w:szCs w:val="20"/>
        </w:rPr>
        <w:t xml:space="preserve">Les garanties ne couvrent pas les dommages résultant d'une utilisation anormale ou non conforme aux prescriptions de l'Entreprise, de modifications effectuées par le Client ou un tiers non autorisé, d'un défaut d'entretien du Client, d'un cas de force majeure, ou d'une usure normale des matériaux.</w:t>
      </w:r>
    </w:p>
    <w:p>
      <w:pPr>
        <w:spacing w:after="60" w:before="60"/>
      </w:pPr>
    </w:p>
    <w:p>
      <w:pPr>
        <w:pBdr>
          <w:bottom w:val="single" w:color="F97316" w:sz="4" w:space="4"/>
        </w:pBdr>
        <w:spacing w:after="120" w:before="360"/>
      </w:pPr>
      <w:r>
        <w:rPr>
          <w:rFonts w:ascii="Arial" w:cs="Arial" w:eastAsia="Arial" w:hAnsi="Arial"/>
          <w:b/>
          <w:bCs/>
          <w:color w:val="F97316"/>
          <w:sz w:val="26"/>
          <w:szCs w:val="26"/>
        </w:rPr>
        <w:t xml:space="preserve">ARTICLE 10 – RESPONSABILITÉ</w:t>
      </w:r>
    </w:p>
    <w:p>
      <w:pPr>
        <w:spacing w:after="80" w:before="80" w:line="280"/>
      </w:pPr>
      <w:r>
        <w:rPr>
          <w:rFonts w:ascii="Arial" w:cs="Arial" w:eastAsia="Arial" w:hAnsi="Arial"/>
          <w:color w:val="1C1917"/>
          <w:sz w:val="20"/>
          <w:szCs w:val="20"/>
        </w:rPr>
        <w:t xml:space="preserve">La responsabilité de l'Entreprise est limitée aux dommages directs et prévisibles résultant d'une faute prouvée dans l'exécution des travaux. L'Entreprise ne saurait être tenue responsable des dommages indirects (perte d'exploitation, perte de revenus locatifs, préjudice commercial, etc.).</w:t>
      </w:r>
    </w:p>
    <w:p>
      <w:pPr>
        <w:spacing w:after="80" w:before="80" w:line="280"/>
      </w:pPr>
      <w:r>
        <w:rPr>
          <w:rFonts w:ascii="Arial" w:cs="Arial" w:eastAsia="Arial" w:hAnsi="Arial"/>
          <w:color w:val="1C1917"/>
          <w:sz w:val="20"/>
          <w:szCs w:val="20"/>
        </w:rPr>
        <w:t xml:space="preserve">En tout état de cause, la responsabilité totale de l'Entreprise au titre d'un chantier donné est plafonnée au montant HT du marché correspondant.</w:t>
      </w:r>
    </w:p>
    <w:p>
      <w:pPr>
        <w:spacing w:after="60" w:before="60"/>
      </w:pPr>
    </w:p>
    <w:p>
      <w:pPr>
        <w:pBdr>
          <w:bottom w:val="single" w:color="F97316" w:sz="4" w:space="4"/>
        </w:pBdr>
        <w:spacing w:after="120" w:before="360"/>
      </w:pPr>
      <w:r>
        <w:rPr>
          <w:rFonts w:ascii="Arial" w:cs="Arial" w:eastAsia="Arial" w:hAnsi="Arial"/>
          <w:b/>
          <w:bCs/>
          <w:color w:val="F97316"/>
          <w:sz w:val="26"/>
          <w:szCs w:val="26"/>
        </w:rPr>
        <w:t xml:space="preserve">ARTICLE 11 – CAS DE FORCE MAJEURE</w:t>
      </w:r>
    </w:p>
    <w:p>
      <w:pPr>
        <w:spacing w:after="80" w:before="80" w:line="280"/>
      </w:pPr>
      <w:r>
        <w:rPr>
          <w:rFonts w:ascii="Arial" w:cs="Arial" w:eastAsia="Arial" w:hAnsi="Arial"/>
          <w:color w:val="1C1917"/>
          <w:sz w:val="20"/>
          <w:szCs w:val="20"/>
        </w:rPr>
        <w:t xml:space="preserve">Est considéré comme un cas de force majeure tout événement imprévisible, irrésistible et extérieur aux parties, au sens de l'article 1218 du Code Civil, incluant notamment : catastrophes naturelles, épidémies et pandémies, grèves générales, actes terroristes, mesures gouvernementales, incendie ou dégât des eaux non imputable à l'Entreprise.</w:t>
      </w:r>
    </w:p>
    <w:p>
      <w:pPr>
        <w:spacing w:after="80" w:before="80" w:line="280"/>
      </w:pPr>
      <w:r>
        <w:rPr>
          <w:rFonts w:ascii="Arial" w:cs="Arial" w:eastAsia="Arial" w:hAnsi="Arial"/>
          <w:color w:val="1C1917"/>
          <w:sz w:val="20"/>
          <w:szCs w:val="20"/>
        </w:rPr>
        <w:t xml:space="preserve">En cas de force majeure, l'Entreprise notifiera le Client dans les meilleurs délais. Les obligations de l'Entreprise seront suspendues pendant la durée de l'événement. Si celui-ci persiste au-delà de [30 jours], chaque partie pourra résilier le contrat de plein droit, sans indemnité, sous réserve du règlement des prestations déjà réalisées.</w:t>
      </w:r>
    </w:p>
    <w:p>
      <w:pPr>
        <w:spacing w:after="60" w:before="60"/>
      </w:pPr>
    </w:p>
    <w:p>
      <w:pPr>
        <w:pBdr>
          <w:bottom w:val="single" w:color="F97316" w:sz="4" w:space="4"/>
        </w:pBdr>
        <w:spacing w:after="120" w:before="360"/>
      </w:pPr>
      <w:r>
        <w:rPr>
          <w:rFonts w:ascii="Arial" w:cs="Arial" w:eastAsia="Arial" w:hAnsi="Arial"/>
          <w:b/>
          <w:bCs/>
          <w:color w:val="F97316"/>
          <w:sz w:val="26"/>
          <w:szCs w:val="26"/>
        </w:rPr>
        <w:t xml:space="preserve">ARTICLE 12 – CLAUSE PÉNALE</w:t>
      </w:r>
    </w:p>
    <w:p>
      <w:pPr>
        <w:spacing w:after="80" w:before="80" w:line="280"/>
      </w:pPr>
      <w:r>
        <w:rPr>
          <w:rFonts w:ascii="Arial" w:cs="Arial" w:eastAsia="Arial" w:hAnsi="Arial"/>
          <w:color w:val="1C1917"/>
          <w:sz w:val="20"/>
          <w:szCs w:val="20"/>
        </w:rPr>
        <w:t xml:space="preserve">En cas d'inexécution par le Client de l'une quelconque de ses obligations contractuelles, notamment en cas de retard de paiement ou de refus injustifié de réceptionner les travaux, l'Entreprise est fondée à réclamer, en sus des sommes dues, une indemnité forfaitaire égale à [pourcentage, ex. 15 %] du montant TTC des travaux, sans préjudice de tous autres dommages et intérêts.</w:t>
      </w:r>
    </w:p>
    <w:p>
      <w:pPr>
        <w:spacing w:after="60" w:before="60"/>
      </w:pPr>
    </w:p>
    <w:p>
      <w:pPr>
        <w:pBdr>
          <w:bottom w:val="single" w:color="F97316" w:sz="4" w:space="4"/>
        </w:pBdr>
        <w:spacing w:after="120" w:before="360"/>
      </w:pPr>
      <w:r>
        <w:rPr>
          <w:rFonts w:ascii="Arial" w:cs="Arial" w:eastAsia="Arial" w:hAnsi="Arial"/>
          <w:b/>
          <w:bCs/>
          <w:color w:val="F97316"/>
          <w:sz w:val="26"/>
          <w:szCs w:val="26"/>
        </w:rPr>
        <w:t xml:space="preserve">ARTICLE 13 – TRAITEMENT DES RÉCLAMATIONS ET MÉDIATION</w:t>
      </w:r>
    </w:p>
    <w:p>
      <w:pPr>
        <w:spacing w:after="80" w:before="80" w:line="280"/>
      </w:pPr>
      <w:r>
        <w:rPr>
          <w:rFonts w:ascii="Arial" w:cs="Arial" w:eastAsia="Arial" w:hAnsi="Arial"/>
          <w:color w:val="1C1917"/>
          <w:sz w:val="20"/>
          <w:szCs w:val="20"/>
        </w:rPr>
        <w:t xml:space="preserve">Toute réclamation doit être adressée à l'Entreprise par écrit (courrier recommandé avec AR ou email avec accusé de réception) dans les meilleurs délais. L'Entreprise s'engage à y apporter une réponse dans un délai de [15 jours ouvrés].</w:t>
      </w:r>
    </w:p>
    <w:p>
      <w:pPr>
        <w:spacing w:after="80" w:before="80" w:line="280"/>
      </w:pPr>
      <w:r>
        <w:rPr>
          <w:rFonts w:ascii="Arial" w:cs="Arial" w:eastAsia="Arial" w:hAnsi="Arial"/>
          <w:color w:val="1C1917"/>
          <w:sz w:val="20"/>
          <w:szCs w:val="20"/>
        </w:rPr>
        <w:t xml:space="preserve">En cas de litige persistant, et conformément aux dispositions du Code de la Consommation relatives à la médiation (art. L. 612-1 et suivants), le Client particulier peut recourir gratuitement à un médiateur de la consommation. L'Entreprise adhère au dispositif de médiation suivant :</w:t>
      </w:r>
    </w:p>
    <w:p>
      <w:pPr>
        <w:spacing w:after="80" w:before="80" w:line="280"/>
      </w:pPr>
      <w:r>
        <w:rPr>
          <w:rFonts w:ascii="Arial" w:cs="Arial" w:eastAsia="Arial" w:hAnsi="Arial"/>
          <w:b/>
          <w:bCs/>
          <w:color w:val="1C1917"/>
          <w:sz w:val="20"/>
          <w:szCs w:val="20"/>
        </w:rPr>
        <w:t xml:space="preserve">Médiateur : </w:t>
      </w:r>
      <w:r>
        <w:rPr>
          <w:rFonts w:ascii="Arial" w:cs="Arial" w:eastAsia="Arial" w:hAnsi="Arial"/>
          <w:i/>
          <w:iCs/>
          <w:color w:val="1C1917"/>
          <w:sz w:val="20"/>
          <w:szCs w:val="20"/>
        </w:rPr>
        <w:t xml:space="preserve">[Nom du médiateur ou organisme de médiation]</w:t>
      </w:r>
    </w:p>
    <w:p>
      <w:pPr>
        <w:spacing w:after="80" w:before="80" w:line="280"/>
      </w:pPr>
      <w:r>
        <w:rPr>
          <w:rFonts w:ascii="Arial" w:cs="Arial" w:eastAsia="Arial" w:hAnsi="Arial"/>
          <w:b/>
          <w:bCs/>
          <w:color w:val="1C1917"/>
          <w:sz w:val="20"/>
          <w:szCs w:val="20"/>
        </w:rPr>
        <w:t xml:space="preserve">Site : </w:t>
      </w:r>
      <w:r>
        <w:rPr>
          <w:rFonts w:ascii="Arial" w:cs="Arial" w:eastAsia="Arial" w:hAnsi="Arial"/>
          <w:i/>
          <w:iCs/>
          <w:color w:val="1C1917"/>
          <w:sz w:val="20"/>
          <w:szCs w:val="20"/>
        </w:rPr>
        <w:t xml:space="preserve">[URL du médiateur]</w:t>
      </w:r>
    </w:p>
    <w:p>
      <w:pPr>
        <w:spacing w:after="60" w:before="60"/>
      </w:pPr>
    </w:p>
    <w:p>
      <w:pPr>
        <w:pBdr>
          <w:bottom w:val="single" w:color="F97316" w:sz="4" w:space="4"/>
        </w:pBdr>
        <w:spacing w:after="120" w:before="360"/>
      </w:pPr>
      <w:r>
        <w:rPr>
          <w:rFonts w:ascii="Arial" w:cs="Arial" w:eastAsia="Arial" w:hAnsi="Arial"/>
          <w:b/>
          <w:bCs/>
          <w:color w:val="F97316"/>
          <w:sz w:val="26"/>
          <w:szCs w:val="26"/>
        </w:rPr>
        <w:t xml:space="preserve">ARTICLE 14 – PROTECTION DES DONNÉES PERSONNELLES</w:t>
      </w:r>
    </w:p>
    <w:p>
      <w:pPr>
        <w:spacing w:after="80" w:before="80" w:line="280"/>
      </w:pPr>
      <w:r>
        <w:rPr>
          <w:rFonts w:ascii="Arial" w:cs="Arial" w:eastAsia="Arial" w:hAnsi="Arial"/>
          <w:color w:val="1C1917"/>
          <w:sz w:val="20"/>
          <w:szCs w:val="20"/>
        </w:rPr>
        <w:t xml:space="preserve">Conformément au Règlement Général sur la Protection des Données (RGPD – Règlement UE 2016/679) et à la loi Informatique et Libertés, les données personnelles collectées dans le cadre de la relation commerciale sont traitées par l'Entreprise en qualité de responsable de traitement, aux fins de : gestion des devis et contrats, facturation, suivi de chantier et obligations légales.</w:t>
      </w:r>
    </w:p>
    <w:p>
      <w:pPr>
        <w:spacing w:after="80" w:before="80" w:line="280"/>
      </w:pPr>
      <w:r>
        <w:rPr>
          <w:rFonts w:ascii="Arial" w:cs="Arial" w:eastAsia="Arial" w:hAnsi="Arial"/>
          <w:color w:val="1C1917"/>
          <w:sz w:val="20"/>
          <w:szCs w:val="20"/>
        </w:rPr>
        <w:t xml:space="preserve">Ces données sont conservées pendant la durée nécessaire à l'exécution du contrat et aux obligations légales applicables (minimum 5 ans pour les pièces comptables). Le Client dispose d'un droit d'accès, de rectification, d'effacement et de portabilité de ses données, ainsi que d'un droit d'opposition, exerçable auprès de l'Entreprise à l'adresse mentionnée en tête de document.</w:t>
      </w:r>
    </w:p>
    <w:p>
      <w:pPr>
        <w:spacing w:after="60" w:before="60"/>
      </w:pPr>
    </w:p>
    <w:p>
      <w:pPr>
        <w:pBdr>
          <w:bottom w:val="single" w:color="F97316" w:sz="4" w:space="4"/>
        </w:pBdr>
        <w:spacing w:after="120" w:before="360"/>
      </w:pPr>
      <w:r>
        <w:rPr>
          <w:rFonts w:ascii="Arial" w:cs="Arial" w:eastAsia="Arial" w:hAnsi="Arial"/>
          <w:b/>
          <w:bCs/>
          <w:color w:val="F97316"/>
          <w:sz w:val="26"/>
          <w:szCs w:val="26"/>
        </w:rPr>
        <w:t xml:space="preserve">ARTICLE 15 – LOI APPLICABLE ET JURIDICTION COMPÉTENTE</w:t>
      </w:r>
    </w:p>
    <w:p>
      <w:pPr>
        <w:spacing w:after="80" w:before="80" w:line="280"/>
      </w:pPr>
      <w:r>
        <w:rPr>
          <w:rFonts w:ascii="Arial" w:cs="Arial" w:eastAsia="Arial" w:hAnsi="Arial"/>
          <w:color w:val="1C1917"/>
          <w:sz w:val="20"/>
          <w:szCs w:val="20"/>
        </w:rPr>
        <w:t xml:space="preserve">Les présentes CGV sont soumises au droit français. En cas de litige, les parties s'efforceront de trouver une solution amiable. À défaut d'accord amiable dans un délai de [30 jours] à compter de la notification du litige :</w:t>
      </w:r>
    </w:p>
    <w:p>
      <w:pPr>
        <w:pStyle w:val="ListParagraph"/>
        <w:numPr>
          <w:ilvl w:val="0"/>
          <w:numId w:val="2"/>
        </w:numPr>
        <w:spacing w:after="40" w:before="40" w:line="280"/>
      </w:pPr>
      <w:r>
        <w:rPr>
          <w:rFonts w:ascii="Arial" w:cs="Arial" w:eastAsia="Arial" w:hAnsi="Arial"/>
          <w:b w:val="false"/>
          <w:bCs w:val="false"/>
          <w:color w:val="1C1917"/>
          <w:sz w:val="20"/>
          <w:szCs w:val="20"/>
        </w:rPr>
        <w:t xml:space="preserve">Pour les clients professionnels : le Tribunal de Commerce de [Ville] sera seul compétent ;</w:t>
      </w:r>
    </w:p>
    <w:p>
      <w:pPr>
        <w:pStyle w:val="ListParagraph"/>
        <w:numPr>
          <w:ilvl w:val="0"/>
          <w:numId w:val="2"/>
        </w:numPr>
        <w:spacing w:after="40" w:before="40" w:line="280"/>
      </w:pPr>
      <w:r>
        <w:rPr>
          <w:rFonts w:ascii="Arial" w:cs="Arial" w:eastAsia="Arial" w:hAnsi="Arial"/>
          <w:b w:val="false"/>
          <w:bCs w:val="false"/>
          <w:color w:val="1C1917"/>
          <w:sz w:val="20"/>
          <w:szCs w:val="20"/>
        </w:rPr>
        <w:t xml:space="preserve">Pour les clients particuliers : le tribunal compétent est celui du lieu de résidence du Client au moment de la conclusion du contrat ou de la survenance du fait dommageable.</w:t>
      </w:r>
    </w:p>
    <w:p>
      <w:pPr>
        <w:spacing w:after="60" w:before="60"/>
      </w:pPr>
    </w:p>
    <w:p>
      <w:pPr>
        <w:spacing w:after="60" w:before="6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400"/>
        <w:gridCol w:w="4600"/>
      </w:tblGrid>
      <w:tr>
        <w:tc>
          <w:tcPr>
            <w:tcW w:type="dxa" w:w="4400"/>
            <w:tcBorders>
              <w:top w:val="single" w:color="E7E5E4" w:sz="1"/>
              <w:left w:val="single" w:color="E7E5E4" w:sz="1"/>
              <w:bottom w:val="single" w:color="E7E5E4" w:sz="1"/>
              <w:right w:val="single" w:color="E7E5E4" w:sz="1"/>
            </w:tcBorders>
            <w:shd w:fill="F5F5F4" w:val="clear"/>
            <w:tcMar>
              <w:top w:type="dxa" w:w="120"/>
              <w:left w:type="dxa" w:w="160"/>
              <w:bottom w:type="dxa" w:w="120"/>
              <w:right w:type="dxa" w:w="160"/>
            </w:tcMar>
          </w:tcPr>
          <w:p>
            <w:r>
              <w:rPr>
                <w:rFonts w:ascii="Arial" w:cs="Arial" w:eastAsia="Arial" w:hAnsi="Arial"/>
                <w:b/>
                <w:bCs/>
                <w:color w:val="1C1917"/>
                <w:sz w:val="18"/>
                <w:szCs w:val="18"/>
              </w:rPr>
              <w:t xml:space="preserve">Pour l'Entreprise :</w:t>
            </w:r>
          </w:p>
          <w:p>
            <w:pPr>
              <w:spacing w:before="40"/>
            </w:pPr>
            <w:r>
              <w:rPr>
                <w:rFonts w:ascii="Arial" w:cs="Arial" w:eastAsia="Arial" w:hAnsi="Arial"/>
                <w:color w:val="78716C"/>
                <w:sz w:val="18"/>
                <w:szCs w:val="18"/>
              </w:rPr>
              <w:t xml:space="preserve">Nom, qualité et signature :</w:t>
            </w:r>
          </w:p>
          <w:p>
            <w:pPr>
              <w:spacing w:before="200"/>
            </w:pPr>
            <w:r>
              <w:rPr>
                <w:rFonts w:ascii="Arial" w:cs="Arial" w:eastAsia="Arial" w:hAnsi="Arial"/>
                <w:sz w:val="18"/>
                <w:szCs w:val="18"/>
              </w:rPr>
              <w:t xml:space="preserve"/>
            </w:r>
          </w:p>
          <w:p>
            <w:r>
              <w:rPr>
                <w:rFonts w:ascii="Arial" w:cs="Arial" w:eastAsia="Arial" w:hAnsi="Arial"/>
                <w:color w:val="78716C"/>
                <w:sz w:val="18"/>
                <w:szCs w:val="18"/>
              </w:rPr>
              <w:t xml:space="preserve">Date : ________________</w:t>
            </w:r>
          </w:p>
        </w:tc>
        <w:tc>
          <w:tcPr>
            <w:tcW w:type="dxa" w:w="4600"/>
            <w:tcBorders>
              <w:top w:val="single" w:color="E7E5E4" w:sz="1"/>
              <w:left w:val="single" w:color="E7E5E4" w:sz="1"/>
              <w:bottom w:val="single" w:color="E7E5E4" w:sz="1"/>
              <w:right w:val="single" w:color="E7E5E4" w:sz="1"/>
            </w:tcBorders>
            <w:shd w:fill="F5F5F4" w:val="clear"/>
            <w:tcMar>
              <w:top w:type="dxa" w:w="120"/>
              <w:left w:type="dxa" w:w="160"/>
              <w:bottom w:type="dxa" w:w="120"/>
              <w:right w:type="dxa" w:w="160"/>
            </w:tcMar>
          </w:tcPr>
          <w:p>
            <w:r>
              <w:rPr>
                <w:rFonts w:ascii="Arial" w:cs="Arial" w:eastAsia="Arial" w:hAnsi="Arial"/>
                <w:b/>
                <w:bCs/>
                <w:color w:val="1C1917"/>
                <w:sz w:val="18"/>
                <w:szCs w:val="18"/>
              </w:rPr>
              <w:t xml:space="preserve">Pour le Client :</w:t>
            </w:r>
          </w:p>
          <w:p>
            <w:pPr>
              <w:spacing w:before="40"/>
            </w:pPr>
            <w:r>
              <w:rPr>
                <w:rFonts w:ascii="Arial" w:cs="Arial" w:eastAsia="Arial" w:hAnsi="Arial"/>
                <w:color w:val="78716C"/>
                <w:sz w:val="18"/>
                <w:szCs w:val="18"/>
              </w:rPr>
              <w:t xml:space="preserve">Nom et signature précédée de la mention</w:t>
            </w:r>
          </w:p>
          <w:p>
            <w:r>
              <w:rPr>
                <w:rFonts w:ascii="Arial" w:cs="Arial" w:eastAsia="Arial" w:hAnsi="Arial"/>
                <w:i/>
                <w:iCs/>
                <w:color w:val="78716C"/>
                <w:sz w:val="18"/>
                <w:szCs w:val="18"/>
              </w:rPr>
              <w:t xml:space="preserve">« Bon pour accord – Lu et approuvé » :</w:t>
            </w:r>
          </w:p>
          <w:p>
            <w:pPr>
              <w:spacing w:before="100"/>
            </w:pPr>
            <w:r>
              <w:rPr>
                <w:rFonts w:ascii="Arial" w:cs="Arial" w:eastAsia="Arial" w:hAnsi="Arial"/>
                <w:sz w:val="18"/>
                <w:szCs w:val="18"/>
              </w:rPr>
              <w:t xml:space="preserve"/>
            </w:r>
          </w:p>
          <w:p>
            <w:r>
              <w:rPr>
                <w:rFonts w:ascii="Arial" w:cs="Arial" w:eastAsia="Arial" w:hAnsi="Arial"/>
                <w:color w:val="78716C"/>
                <w:sz w:val="18"/>
                <w:szCs w:val="18"/>
              </w:rPr>
              <w:t xml:space="preserve">Date : ________________</w:t>
            </w:r>
          </w:p>
        </w:tc>
      </w:tr>
    </w:tbl>
    <w:p>
      <w:pPr>
        <w:spacing w:after="60" w:before="60"/>
      </w:pPr>
    </w:p>
    <w:p>
      <w:pPr>
        <w:pBdr>
          <w:top w:val="single" w:color="F97316" w:sz="2" w:space="8"/>
        </w:pBdr>
        <w:spacing w:after="80" w:before="300"/>
        <w:jc w:val="center"/>
      </w:pPr>
      <w:r>
        <w:rPr>
          <w:rFonts w:ascii="Arial" w:cs="Arial" w:eastAsia="Arial" w:hAnsi="Arial"/>
          <w:i/>
          <w:iCs/>
          <w:color w:val="78716C"/>
          <w:sz w:val="16"/>
          <w:szCs w:val="16"/>
        </w:rPr>
        <w:t xml:space="preserve">Modèle de CGV proposé par </w:t>
      </w:r>
      <w:r>
        <w:rPr>
          <w:rFonts w:ascii="Arial" w:cs="Arial" w:eastAsia="Arial" w:hAnsi="Arial"/>
          <w:b/>
          <w:bCs/>
          <w:color w:val="F97316"/>
          <w:sz w:val="16"/>
          <w:szCs w:val="16"/>
        </w:rPr>
        <w:t xml:space="preserve">Obat</w:t>
      </w:r>
      <w:r>
        <w:rPr>
          <w:rFonts w:ascii="Arial" w:cs="Arial" w:eastAsia="Arial" w:hAnsi="Arial"/>
          <w:i/>
          <w:iCs/>
          <w:color w:val="78716C"/>
          <w:sz w:val="16"/>
          <w:szCs w:val="16"/>
        </w:rPr>
        <w:t xml:space="preserve"> – Le logiciel de gestion pensé pour les artisans du bâtiment.</w:t>
      </w:r>
    </w:p>
    <w:p>
      <w:pPr>
        <w:spacing w:after="40" w:before="40"/>
        <w:jc w:val="center"/>
      </w:pPr>
      <w:r>
        <w:rPr>
          <w:rFonts w:ascii="Arial" w:cs="Arial" w:eastAsia="Arial" w:hAnsi="Arial"/>
          <w:i/>
          <w:iCs/>
          <w:color w:val="78716C"/>
          <w:sz w:val="14"/>
          <w:szCs w:val="14"/>
        </w:rPr>
        <w:t xml:space="preserve">Ce document est un modèle indicatif. Les zones entre [crochets] sont à personnaliser avec vos informations.</w:t>
      </w:r>
    </w:p>
    <w:p>
      <w:pPr>
        <w:spacing w:after="40" w:before="40"/>
        <w:jc w:val="center"/>
      </w:pPr>
      <w:r>
        <w:rPr>
          <w:rFonts w:ascii="Arial" w:cs="Arial" w:eastAsia="Arial" w:hAnsi="Arial"/>
          <w:i/>
          <w:iCs/>
          <w:color w:val="78716C"/>
          <w:sz w:val="14"/>
          <w:szCs w:val="14"/>
        </w:rPr>
        <w:t xml:space="preserve">Nous vous recommandons de faire relire vos CGV par un avocat ou un juriste avant utilisation.</w:t>
      </w:r>
    </w:p>
    <w:p>
      <w:pPr>
        <w:spacing w:after="40" w:before="40"/>
        <w:jc w:val="center"/>
      </w:pPr>
      <w:r>
        <w:rPr>
          <w:rFonts w:ascii="Arial" w:cs="Arial" w:eastAsia="Arial" w:hAnsi="Arial"/>
          <w:b/>
          <w:bCs/>
          <w:color w:val="F97316"/>
          <w:sz w:val="16"/>
          <w:szCs w:val="16"/>
        </w:rPr>
        <w:t xml:space="preserve">Créez vos CGV personnalisées en quelques clics sur cgv.obat.fr</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7E5E4" w:sz="2" w:space="6"/>
      </w:pBdr>
      <w:tabs>
        <w:tab w:val="right" w:pos="9638"/>
      </w:tabs>
      <w:spacing w:before="120"/>
    </w:pPr>
    <w:r>
      <w:rPr>
        <w:rFonts w:ascii="Arial" w:cs="Arial" w:eastAsia="Arial" w:hAnsi="Arial"/>
        <w:i/>
        <w:iCs/>
        <w:color w:val="78716C"/>
        <w:sz w:val="14"/>
        <w:szCs w:val="14"/>
      </w:rPr>
      <w:t xml:space="preserve">Ce modèle est fourni à titre indicatif. Nous vous recommandons de le faire relire par un professionnel du droit.</w:t>
    </w:r>
    <w:r>
      <w:rPr>
        <w:rFonts w:ascii="Arial" w:cs="Arial" w:eastAsia="Arial" w:hAnsi="Arial"/>
        <w:color w:val="78716C"/>
        <w:sz w:val="14"/>
        <w:szCs w:val="14"/>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97316" w:sz="6" w:space="6"/>
      </w:pBdr>
      <w:tabs>
        <w:tab w:val="right" w:pos="9638"/>
      </w:tabs>
      <w:spacing w:after="120"/>
    </w:pPr>
    <w:r>
      <w:rPr>
        <w:rFonts w:ascii="Arial" w:cs="Arial" w:eastAsia="Arial" w:hAnsi="Arial"/>
        <w:b/>
        <w:bCs/>
        <w:color w:val="78716C"/>
        <w:sz w:val="18"/>
        <w:szCs w:val="18"/>
      </w:rPr>
      <w:t xml:space="preserve">CONDITIONS GÉNÉRALES DE VENTE – ENTREPRISE DU BÂTIMENT</w:t>
    </w:r>
    <w:r>
      <w:rPr>
        <w:rFonts w:ascii="Arial" w:cs="Arial" w:eastAsia="Arial" w:hAnsi="Arial"/>
        <w:sz w:val="18"/>
        <w:szCs w:val="18"/>
      </w:rPr>
      <w:t xml:space="preserve">	</w:t>
    </w:r>
    <w:r>
      <w:rPr>
        <w:rFonts w:ascii="Arial" w:cs="Arial" w:eastAsia="Arial" w:hAnsi="Arial"/>
        <w:color w:val="78716C"/>
        <w:sz w:val="16"/>
        <w:szCs w:val="16"/>
      </w:rPr>
      <w:t xml:space="preserve">Modèle proposé par </w:t>
    </w:r>
    <w:r>
      <w:rPr>
        <w:rFonts w:ascii="Arial" w:cs="Arial" w:eastAsia="Arial" w:hAnsi="Arial"/>
        <w:b/>
        <w:bCs/>
        <w:color w:val="F97316"/>
        <w:sz w:val="16"/>
        <w:szCs w:val="16"/>
      </w:rPr>
      <w:t xml:space="preserve">obat.fr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2026-03-05T11:23:49.915Z</dcterms:created>
  <dcterms:modified xsi:type="dcterms:W3CDTF">2026-03-05T11:23:49.917Z</dcterms:modified>
</cp:coreProperties>
</file>

<file path=docProps/custom.xml><?xml version="1.0" encoding="utf-8"?>
<Properties xmlns="http://schemas.openxmlformats.org/officeDocument/2006/custom-properties" xmlns:vt="http://schemas.openxmlformats.org/officeDocument/2006/docPropsVTypes"/>
</file>